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городского округа Кохма от 23.12.2022 N 718</w:t>
              <w:br/>
              <w:t xml:space="preserve">(ред. от 26.05.2026)</w:t>
              <w:br/>
              <w:t xml:space="preserve">"Об утверждении Административного регламента предоставления муниципальной услуги "Запись на обучение по дополнительной образовательной программе"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01.09.2026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ИВАНОВСКАЯ ОБЛАСТЬ</w:t>
      </w:r>
    </w:p>
    <w:p>
      <w:pPr>
        <w:pStyle w:val="2"/>
        <w:jc w:val="center"/>
      </w:pPr>
      <w:r>
        <w:rPr>
          <w:sz w:val="20"/>
        </w:rPr>
        <w:t xml:space="preserve">АДМИНИСТРАЦИЯ ГОРОДСКОГО ОКРУГА КОХМА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декабря 2022 г. N 718</w:t>
      </w:r>
    </w:p>
    <w:p>
      <w:pPr>
        <w:pStyle w:val="2"/>
      </w:pPr>
      <w:r>
        <w:rPr>
          <w:sz w:val="20"/>
        </w:rPr>
      </w:r>
    </w:p>
    <w:p>
      <w:pPr>
        <w:pStyle w:val="2"/>
        <w:jc w:val="center"/>
      </w:pPr>
      <w:r>
        <w:rPr>
          <w:sz w:val="20"/>
        </w:rPr>
        <w:t xml:space="preserve">ОБ УТВЕРЖДЕНИИ АДМИНИСТРАТИВНОГО РЕГЛАМЕНТА</w:t>
      </w:r>
    </w:p>
    <w:p>
      <w:pPr>
        <w:pStyle w:val="2"/>
        <w:jc w:val="center"/>
      </w:pPr>
      <w:r>
        <w:rPr>
          <w:sz w:val="20"/>
        </w:rPr>
        <w:t xml:space="preserve">ПРЕДОСТАВЛЕНИЯ МУНИЦИПАЛЬНОЙ УСЛУГИ "ЗАПИСЬ НА ОБУЧЕНИЕ</w:t>
      </w:r>
    </w:p>
    <w:p>
      <w:pPr>
        <w:pStyle w:val="2"/>
        <w:jc w:val="center"/>
      </w:pPr>
      <w:r>
        <w:rPr>
          <w:sz w:val="20"/>
        </w:rPr>
        <w:t xml:space="preserve">ПО ДОПОЛНИТЕЛЬНОЙ ОБРАЗОВАТЕЛЬНОЙ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городского округа Кохма</w:t>
            </w:r>
          </w:p>
          <w:p>
            <w:pPr>
              <w:pStyle w:val="0"/>
              <w:jc w:val="center"/>
            </w:pPr>
            <w:r>
              <w:rPr>
                <w:sz w:val="20"/>
                <w:color w:val="392c69"/>
              </w:rPr>
              <w:t xml:space="preserve">от 17.07.2023 </w:t>
            </w:r>
            <w:hyperlink w:history="0" r:id="rId8" w:tooltip="Постановление администрации городского округа Кохма от 17.07.2023 N 38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N 381</w:t>
              </w:r>
            </w:hyperlink>
            <w:r>
              <w:rPr>
                <w:sz w:val="20"/>
                <w:color w:val="392c69"/>
              </w:rPr>
              <w:t xml:space="preserve">, от 26.05.2026 </w:t>
            </w:r>
            <w:hyperlink w:history="0" r:id="rId9" w:tooltip="Постановление администрации городского округа Кохма от 26.05.2026 N 30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N 301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В соответствии с федеральными законами от 27.07.2010 </w:t>
      </w:r>
      <w:hyperlink w:history="0" r:id="rId10"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N 210-ФЗ</w:t>
        </w:r>
      </w:hyperlink>
      <w:r>
        <w:rPr>
          <w:sz w:val="20"/>
        </w:rPr>
        <w:t xml:space="preserve"> "Об организации предоставления государственных и муниципальных услуг", от 29.12.2012 </w:t>
      </w:r>
      <w:hyperlink w:history="0" r:id="rId11"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N 273-ФЗ</w:t>
        </w:r>
      </w:hyperlink>
      <w:r>
        <w:rPr>
          <w:sz w:val="20"/>
        </w:rPr>
        <w:t xml:space="preserve"> "Об образовании в Российской Федерации", </w:t>
      </w:r>
      <w:hyperlink w:history="0" r:id="rId12" w:tooltip="&quot;Устав городского округа Кохма Ивановской области&quot; (принят решением Кохомского городского Совета от 10.08.2005 N 30) (ред. от 23.12.2025) (Зарегистрировано в Управлении Минюста РФ по Ивановской области 11.11.2009 N RU373040002009001) {КонсультантПлюс}">
        <w:r>
          <w:rPr>
            <w:sz w:val="20"/>
            <w:color w:val="0000ff"/>
          </w:rPr>
          <w:t xml:space="preserve">Уставом</w:t>
        </w:r>
      </w:hyperlink>
      <w:r>
        <w:rPr>
          <w:sz w:val="20"/>
        </w:rPr>
        <w:t xml:space="preserve"> городского округа Кохма, в целях повышения качества и доступности предоставляемых муниципальных услуг постановляю:</w:t>
      </w:r>
    </w:p>
    <w:p>
      <w:pPr>
        <w:pStyle w:val="0"/>
        <w:ind w:firstLine="540"/>
        <w:jc w:val="both"/>
      </w:pPr>
      <w:r>
        <w:rPr>
          <w:sz w:val="20"/>
        </w:rPr>
      </w:r>
    </w:p>
    <w:p>
      <w:pPr>
        <w:pStyle w:val="0"/>
        <w:ind w:firstLine="540"/>
        <w:jc w:val="both"/>
      </w:pPr>
      <w:r>
        <w:rPr>
          <w:sz w:val="20"/>
        </w:rPr>
        <w:t xml:space="preserve">1. Утвердить Административный </w:t>
      </w:r>
      <w:hyperlink w:history="0" w:anchor="P35" w:tooltip="АДМИНИСТРАТИВНЫЙ РЕГЛАМЕНТ">
        <w:r>
          <w:rPr>
            <w:sz w:val="20"/>
            <w:color w:val="0000ff"/>
          </w:rPr>
          <w:t xml:space="preserve">регламент</w:t>
        </w:r>
      </w:hyperlink>
      <w:r>
        <w:rPr>
          <w:sz w:val="20"/>
        </w:rPr>
        <w:t xml:space="preserve"> предоставления муниципальной услуги "Запись на обучение по дополнительной образовательной программе" (прилагается).</w:t>
      </w:r>
    </w:p>
    <w:p>
      <w:pPr>
        <w:pStyle w:val="0"/>
        <w:ind w:firstLine="540"/>
        <w:jc w:val="both"/>
      </w:pPr>
      <w:r>
        <w:rPr>
          <w:sz w:val="20"/>
        </w:rPr>
      </w:r>
    </w:p>
    <w:p>
      <w:pPr>
        <w:pStyle w:val="0"/>
        <w:ind w:firstLine="540"/>
        <w:jc w:val="both"/>
      </w:pPr>
      <w:r>
        <w:rPr>
          <w:sz w:val="20"/>
        </w:rPr>
        <w:t xml:space="preserve">2. Настоящее постановление вступает в силу со дня официального опубликования.</w:t>
      </w:r>
    </w:p>
    <w:p>
      <w:pPr>
        <w:pStyle w:val="0"/>
        <w:ind w:firstLine="540"/>
        <w:jc w:val="both"/>
      </w:pPr>
      <w:r>
        <w:rPr>
          <w:sz w:val="20"/>
        </w:rPr>
      </w:r>
    </w:p>
    <w:p>
      <w:pPr>
        <w:pStyle w:val="0"/>
        <w:ind w:firstLine="540"/>
        <w:jc w:val="both"/>
      </w:pPr>
      <w:r>
        <w:rPr>
          <w:sz w:val="20"/>
        </w:rPr>
        <w:t xml:space="preserve">3. Опубликовать настоящее постановление в газете "Кохомский вестник" и разместить на официальном сайте городского округа Кохма в сети Интернет.</w:t>
      </w:r>
    </w:p>
    <w:p>
      <w:pPr>
        <w:pStyle w:val="0"/>
        <w:ind w:firstLine="540"/>
        <w:jc w:val="both"/>
      </w:pPr>
      <w:r>
        <w:rPr>
          <w:sz w:val="20"/>
        </w:rPr>
      </w:r>
    </w:p>
    <w:p>
      <w:pPr>
        <w:pStyle w:val="0"/>
        <w:jc w:val="right"/>
      </w:pPr>
      <w:r>
        <w:rPr>
          <w:sz w:val="20"/>
        </w:rPr>
        <w:t xml:space="preserve">Глава городского округа Кохма</w:t>
      </w:r>
    </w:p>
    <w:p>
      <w:pPr>
        <w:pStyle w:val="0"/>
        <w:jc w:val="right"/>
      </w:pPr>
      <w:r>
        <w:rPr>
          <w:sz w:val="20"/>
        </w:rPr>
        <w:t xml:space="preserve">М.А.КОМИССАРОВ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w:t>
      </w:r>
    </w:p>
    <w:p>
      <w:pPr>
        <w:pStyle w:val="0"/>
        <w:jc w:val="right"/>
      </w:pPr>
      <w:r>
        <w:rPr>
          <w:sz w:val="20"/>
        </w:rPr>
        <w:t xml:space="preserve">городского округа Кохма</w:t>
      </w:r>
    </w:p>
    <w:p>
      <w:pPr>
        <w:pStyle w:val="0"/>
        <w:jc w:val="right"/>
      </w:pPr>
      <w:r>
        <w:rPr>
          <w:sz w:val="20"/>
        </w:rPr>
        <w:t xml:space="preserve">от 23.12.2022 N 718</w:t>
      </w:r>
    </w:p>
    <w:p>
      <w:pPr>
        <w:pStyle w:val="0"/>
        <w:jc w:val="right"/>
      </w:pPr>
      <w:r>
        <w:rPr>
          <w:sz w:val="20"/>
        </w:rPr>
      </w:r>
    </w:p>
    <w:bookmarkStart w:id="35" w:name="P35"/>
    <w:bookmarkEnd w:id="35"/>
    <w:p>
      <w:pPr>
        <w:pStyle w:val="2"/>
        <w:jc w:val="center"/>
      </w:pPr>
      <w:r>
        <w:rPr>
          <w:sz w:val="20"/>
        </w:rPr>
        <w:t xml:space="preserve">АДМИНИСТРАТИВНЫЙ РЕГЛАМЕНТ</w:t>
      </w:r>
    </w:p>
    <w:p>
      <w:pPr>
        <w:pStyle w:val="2"/>
        <w:jc w:val="center"/>
      </w:pPr>
      <w:r>
        <w:rPr>
          <w:sz w:val="20"/>
        </w:rPr>
        <w:t xml:space="preserve">ПРЕДОСТАВЛЕНИЯ МУНИЦИПАЛЬНОЙ УСЛУГИ "ЗАПИСЬ НА ОБУЧЕНИЕ</w:t>
      </w:r>
    </w:p>
    <w:p>
      <w:pPr>
        <w:pStyle w:val="2"/>
        <w:jc w:val="center"/>
      </w:pPr>
      <w:r>
        <w:rPr>
          <w:sz w:val="20"/>
        </w:rPr>
        <w:t xml:space="preserve">ПО ДОПОЛНИТЕЛЬНОЙ ОБРАЗОВАТЕЛЬНОЙ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городского округа Кохма</w:t>
            </w:r>
          </w:p>
          <w:p>
            <w:pPr>
              <w:pStyle w:val="0"/>
              <w:jc w:val="center"/>
            </w:pPr>
            <w:r>
              <w:rPr>
                <w:sz w:val="20"/>
                <w:color w:val="392c69"/>
              </w:rPr>
              <w:t xml:space="preserve">от 17.07.2023 </w:t>
            </w:r>
            <w:hyperlink w:history="0" r:id="rId13" w:tooltip="Постановление администрации городского округа Кохма от 17.07.2023 N 38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N 381</w:t>
              </w:r>
            </w:hyperlink>
            <w:r>
              <w:rPr>
                <w:sz w:val="20"/>
                <w:color w:val="392c69"/>
              </w:rPr>
              <w:t xml:space="preserve">, от 26.05.2026 </w:t>
            </w:r>
            <w:hyperlink w:history="0" r:id="rId14" w:tooltip="Постановление администрации городского округа Кохма от 26.05.2026 N 30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N 301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2"/>
        <w:outlineLvl w:val="2"/>
        <w:jc w:val="center"/>
      </w:pPr>
      <w:r>
        <w:rPr>
          <w:sz w:val="20"/>
        </w:rPr>
        <w:t xml:space="preserve">1. Предмет регулирования Административного регламента</w:t>
      </w:r>
    </w:p>
    <w:p>
      <w:pPr>
        <w:pStyle w:val="0"/>
        <w:jc w:val="center"/>
      </w:pPr>
      <w:r>
        <w:rPr>
          <w:sz w:val="20"/>
        </w:rPr>
      </w:r>
    </w:p>
    <w:p>
      <w:pPr>
        <w:pStyle w:val="0"/>
        <w:ind w:firstLine="540"/>
        <w:jc w:val="both"/>
      </w:pPr>
      <w:r>
        <w:rPr>
          <w:sz w:val="20"/>
        </w:rPr>
        <w:t xml:space="preserve">1.1. Настоящий Административный регламент регулирует отношения, возникающие в связи с предоставлением муниципальной услуги "Запись на обучение по дополнительной образовательной программе" (далее - Услуга) организациями, осуществляющими образовательную деятельность и реализующими дополнительные общеобразовательные программы, включенные в систему персонифицированного финансирования на территории городского округа Кохма (далее - Организации).</w:t>
      </w:r>
    </w:p>
    <w:p>
      <w:pPr>
        <w:pStyle w:val="0"/>
        <w:spacing w:before="200" w:lineRule="auto"/>
        <w:ind w:firstLine="540"/>
        <w:jc w:val="both"/>
      </w:pPr>
      <w:r>
        <w:rPr>
          <w:sz w:val="20"/>
        </w:rPr>
        <w:t xml:space="preserve">1.2. Настоящий Административный регламент устанавливает порядок предоставления Услуги и стандарт предоставления Услуги, состав, последовательность и сроки выполнения административных процедур по предоставлению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предоставления государственных и муниципальных услуг на территории городского округа Кохма (далее - МФЦ), формы контроля за предоставлением Услуги, досудебный (внесудебный) порядок обжалования решений и действий (бездействия) Организации (ее работников), МФЦ, работников МФЦ.</w:t>
      </w:r>
    </w:p>
    <w:p>
      <w:pPr>
        <w:pStyle w:val="0"/>
        <w:spacing w:before="200" w:lineRule="auto"/>
        <w:ind w:firstLine="540"/>
        <w:jc w:val="both"/>
      </w:pPr>
      <w:r>
        <w:rPr>
          <w:sz w:val="20"/>
        </w:rPr>
        <w:t xml:space="preserve">1.3. Термины и определения, используемые в настоящем Административном регламенте:</w:t>
      </w:r>
    </w:p>
    <w:p>
      <w:pPr>
        <w:pStyle w:val="0"/>
        <w:spacing w:before="200" w:lineRule="auto"/>
        <w:ind w:firstLine="540"/>
        <w:jc w:val="both"/>
      </w:pPr>
      <w:r>
        <w:rPr>
          <w:sz w:val="20"/>
        </w:rPr>
        <w:t xml:space="preserve">1.3.1. ИС - информационная система "Навигатор дополнительного образования Ивановской области", расположенная в информационно-коммуникационной сети "Интернет" по адресу: https://р37.навигатор.дети либо иная информационная система, обеспечивающая возможность передачи данных на ЕПГУ в рамках предоставления Услуги;</w:t>
      </w:r>
    </w:p>
    <w:p>
      <w:pPr>
        <w:pStyle w:val="0"/>
        <w:spacing w:before="200" w:lineRule="auto"/>
        <w:ind w:firstLine="540"/>
        <w:jc w:val="both"/>
      </w:pPr>
      <w:r>
        <w:rPr>
          <w:sz w:val="20"/>
        </w:rPr>
        <w:t xml:space="preserve">1.3.2. ЕАИС ДО -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pPr>
        <w:pStyle w:val="0"/>
        <w:spacing w:before="200" w:lineRule="auto"/>
        <w:ind w:firstLine="540"/>
        <w:jc w:val="both"/>
      </w:pPr>
      <w:r>
        <w:rPr>
          <w:sz w:val="20"/>
        </w:rPr>
        <w:t xml:space="preserve">1.3.3. ЕПГУ - федеральная государственная информационная система "Единый портал государственных и муниципальных услуг (функций)", обеспечивающая предоставление в электронной форме государственных и муниципальных услуг, расположенная в информационно-коммуникационной сети "Интернет" по адресу: www.gosuslugi.ru;</w:t>
      </w:r>
    </w:p>
    <w:p>
      <w:pPr>
        <w:pStyle w:val="0"/>
        <w:spacing w:before="200" w:lineRule="auto"/>
        <w:ind w:firstLine="540"/>
        <w:jc w:val="both"/>
      </w:pPr>
      <w:r>
        <w:rPr>
          <w:sz w:val="20"/>
        </w:rPr>
        <w:t xml:space="preserve">1.3.4. Утратил силу;</w:t>
      </w:r>
    </w:p>
    <w:p>
      <w:pPr>
        <w:pStyle w:val="0"/>
        <w:spacing w:before="200" w:lineRule="auto"/>
        <w:ind w:firstLine="540"/>
        <w:jc w:val="both"/>
      </w:pPr>
      <w:r>
        <w:rPr>
          <w:sz w:val="20"/>
        </w:rPr>
        <w:t xml:space="preserve">1.3.5.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1.3.6. Орган, координирующий предоставление Услуги - управление образования и молодежной политики администрации городского округа Кохма, осуществляющий функции и полномочия учредителя Организации, и курирующий вопросы предоставления Услуги в Организации в рамках сферы своей деятельности;</w:t>
      </w:r>
    </w:p>
    <w:p>
      <w:pPr>
        <w:pStyle w:val="0"/>
        <w:spacing w:before="200" w:lineRule="auto"/>
        <w:ind w:firstLine="540"/>
        <w:jc w:val="both"/>
      </w:pPr>
      <w:r>
        <w:rPr>
          <w:sz w:val="20"/>
        </w:rPr>
        <w:t xml:space="preserve">1.3.7. Личный кабинет - сервис ЕПГУ, позволяющий Заявителю получать информацию о ходе обработки Заявлений, поданных посредством ЕПГУ;</w:t>
      </w:r>
    </w:p>
    <w:p>
      <w:pPr>
        <w:pStyle w:val="0"/>
        <w:spacing w:before="200" w:lineRule="auto"/>
        <w:ind w:firstLine="540"/>
        <w:jc w:val="both"/>
      </w:pPr>
      <w:r>
        <w:rPr>
          <w:sz w:val="20"/>
        </w:rPr>
        <w:t xml:space="preserve">1.3.8. Основной набор - период основного комплектования групп обучающихся;</w:t>
      </w:r>
    </w:p>
    <w:p>
      <w:pPr>
        <w:pStyle w:val="0"/>
        <w:spacing w:before="200" w:lineRule="auto"/>
        <w:ind w:firstLine="540"/>
        <w:jc w:val="both"/>
      </w:pPr>
      <w:r>
        <w:rPr>
          <w:sz w:val="20"/>
        </w:rPr>
        <w:t xml:space="preserve">1.3.9. Дополнительный набор - период дополнительного комплектования групп обучающихся при наличии свободных мест;</w:t>
      </w:r>
    </w:p>
    <w:p>
      <w:pPr>
        <w:pStyle w:val="0"/>
        <w:spacing w:before="200" w:lineRule="auto"/>
        <w:ind w:firstLine="540"/>
        <w:jc w:val="both"/>
      </w:pPr>
      <w:r>
        <w:rPr>
          <w:sz w:val="20"/>
        </w:rPr>
        <w:t xml:space="preserve">1.3.10. Система ПФ ДОД - система персонифицированного финансирования дополнительного образования детей, функционирующая в Организациях на территории городского округа Кохма на основании </w:t>
      </w:r>
      <w:hyperlink w:history="0" r:id="rId15" w:tooltip="Постановление Правительства Ивановской области от 12.05.2022 N 240-п (ред. от 08.05.2024) &quot;О внедрении модели персонифицированного финансирования дополнительного образования детей в Ивановской области&quot; {КонсультантПлюс}">
        <w:r>
          <w:rPr>
            <w:sz w:val="20"/>
            <w:color w:val="0000ff"/>
          </w:rPr>
          <w:t xml:space="preserve">постановления</w:t>
        </w:r>
      </w:hyperlink>
      <w:r>
        <w:rPr>
          <w:sz w:val="20"/>
        </w:rPr>
        <w:t xml:space="preserve"> Правительства Ивановской области от 12.05.2022 N 240-п "О внедрении модели персонифицированного финансирования дополнительного образования детей в Ивановской области".</w:t>
      </w:r>
    </w:p>
    <w:p>
      <w:pPr>
        <w:pStyle w:val="0"/>
        <w:spacing w:before="200" w:lineRule="auto"/>
        <w:ind w:firstLine="540"/>
        <w:jc w:val="both"/>
      </w:pPr>
      <w:r>
        <w:rPr>
          <w:sz w:val="20"/>
        </w:rPr>
        <w:t xml:space="preserve">1.3.11. Сертификат дополнительного образования - электронная реестровая запись о включении обучающегося (обладателя сертификата) в систему ПФ ДОД, удостоверяющая возможность обладателя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 Ивановской области, а также правовыми актами городского округа Кохма.</w:t>
      </w:r>
    </w:p>
    <w:p>
      <w:pPr>
        <w:pStyle w:val="0"/>
        <w:ind w:firstLine="540"/>
        <w:jc w:val="both"/>
      </w:pPr>
      <w:r>
        <w:rPr>
          <w:sz w:val="20"/>
        </w:rPr>
      </w:r>
    </w:p>
    <w:bookmarkStart w:id="61" w:name="P61"/>
    <w:bookmarkEnd w:id="61"/>
    <w:p>
      <w:pPr>
        <w:pStyle w:val="2"/>
        <w:outlineLvl w:val="2"/>
        <w:jc w:val="center"/>
      </w:pPr>
      <w:r>
        <w:rPr>
          <w:sz w:val="20"/>
        </w:rPr>
        <w:t xml:space="preserve">2. Круг заявителей</w:t>
      </w:r>
    </w:p>
    <w:p>
      <w:pPr>
        <w:pStyle w:val="0"/>
        <w:jc w:val="center"/>
      </w:pPr>
      <w:r>
        <w:rPr>
          <w:sz w:val="20"/>
        </w:rPr>
      </w:r>
    </w:p>
    <w:p>
      <w:pPr>
        <w:pStyle w:val="0"/>
        <w:ind w:firstLine="540"/>
        <w:jc w:val="both"/>
      </w:pPr>
      <w:r>
        <w:rPr>
          <w:sz w:val="20"/>
        </w:rPr>
        <w:t xml:space="preserve">2.1. Лицами, имеющими право на получение Услуги, являются граждане Российской Федерации, иностранные граждане и лица без гражданства либо их уполномоченные представители, обратившиеся в Организацию с Заявлением о предоставлении Услуги (далее - Заявители).</w:t>
      </w:r>
    </w:p>
    <w:p>
      <w:pPr>
        <w:pStyle w:val="0"/>
        <w:spacing w:before="200" w:lineRule="auto"/>
        <w:ind w:firstLine="540"/>
        <w:jc w:val="both"/>
      </w:pPr>
      <w:r>
        <w:rPr>
          <w:sz w:val="20"/>
        </w:rPr>
        <w:t xml:space="preserve">2.2. Категории Заявителей:</w:t>
      </w:r>
    </w:p>
    <w:p>
      <w:pPr>
        <w:pStyle w:val="0"/>
        <w:spacing w:before="200" w:lineRule="auto"/>
        <w:ind w:firstLine="540"/>
        <w:jc w:val="both"/>
      </w:pPr>
      <w:r>
        <w:rPr>
          <w:sz w:val="20"/>
        </w:rPr>
        <w:t xml:space="preserve">2.2.1. лица, достигшие возраста 14 лет (кандидаты на получение Услуги);</w:t>
      </w:r>
    </w:p>
    <w:bookmarkStart w:id="66" w:name="P66"/>
    <w:bookmarkEnd w:id="66"/>
    <w:p>
      <w:pPr>
        <w:pStyle w:val="0"/>
        <w:spacing w:before="200" w:lineRule="auto"/>
        <w:ind w:firstLine="540"/>
        <w:jc w:val="both"/>
      </w:pPr>
      <w:r>
        <w:rPr>
          <w:sz w:val="20"/>
        </w:rPr>
        <w:t xml:space="preserve">2.2.2. родители (законные представители) несовершеннолетних лиц - кандидатов на получение Услуги.</w:t>
      </w:r>
    </w:p>
    <w:bookmarkStart w:id="67" w:name="P67"/>
    <w:bookmarkEnd w:id="67"/>
    <w:p>
      <w:pPr>
        <w:pStyle w:val="0"/>
        <w:spacing w:before="200" w:lineRule="auto"/>
        <w:ind w:firstLine="540"/>
        <w:jc w:val="both"/>
      </w:pPr>
      <w:r>
        <w:rPr>
          <w:sz w:val="20"/>
        </w:rPr>
        <w:t xml:space="preserve">2.3. Предоставление Услуги через ЕПГУ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w:t>
      </w:r>
    </w:p>
    <w:p>
      <w:pPr>
        <w:pStyle w:val="0"/>
        <w:ind w:firstLine="540"/>
        <w:jc w:val="both"/>
      </w:pPr>
      <w:r>
        <w:rPr>
          <w:sz w:val="20"/>
        </w:rPr>
      </w:r>
    </w:p>
    <w:p>
      <w:pPr>
        <w:pStyle w:val="2"/>
        <w:outlineLvl w:val="2"/>
        <w:jc w:val="center"/>
      </w:pPr>
      <w:r>
        <w:rPr>
          <w:sz w:val="20"/>
        </w:rPr>
        <w:t xml:space="preserve">3. Требования к порядку информирования</w:t>
      </w:r>
    </w:p>
    <w:p>
      <w:pPr>
        <w:pStyle w:val="2"/>
        <w:jc w:val="center"/>
      </w:pPr>
      <w:r>
        <w:rPr>
          <w:sz w:val="20"/>
        </w:rPr>
        <w:t xml:space="preserve">о предоставлении Услуги</w:t>
      </w:r>
    </w:p>
    <w:p>
      <w:pPr>
        <w:pStyle w:val="0"/>
        <w:jc w:val="center"/>
      </w:pPr>
      <w:r>
        <w:rPr>
          <w:sz w:val="20"/>
        </w:rPr>
      </w:r>
    </w:p>
    <w:p>
      <w:pPr>
        <w:pStyle w:val="0"/>
        <w:ind w:firstLine="540"/>
        <w:jc w:val="both"/>
      </w:pPr>
      <w:r>
        <w:rPr>
          <w:sz w:val="20"/>
        </w:rPr>
        <w:t xml:space="preserve">3.1. Прием Заявителей по вопросу предоставления Услуги осуществляется в соответствии с организационно-распорядительным документом Организации.</w:t>
      </w:r>
    </w:p>
    <w:p>
      <w:pPr>
        <w:pStyle w:val="0"/>
        <w:spacing w:before="200" w:lineRule="auto"/>
        <w:ind w:firstLine="540"/>
        <w:jc w:val="both"/>
      </w:pPr>
      <w:r>
        <w:rPr>
          <w:sz w:val="20"/>
        </w:rPr>
        <w:t xml:space="preserve">3.2. Размещение и актуализацию справочной информации на ЕПГУ обеспечивает уполномоченное на ведение ЕПГУ должностное лицо Организации.</w:t>
      </w:r>
    </w:p>
    <w:p>
      <w:pPr>
        <w:pStyle w:val="0"/>
        <w:spacing w:before="200" w:lineRule="auto"/>
        <w:ind w:firstLine="540"/>
        <w:jc w:val="both"/>
      </w:pPr>
      <w:r>
        <w:rPr>
          <w:sz w:val="20"/>
        </w:rPr>
        <w:t xml:space="preserve">3.3. Утратил силу.</w:t>
      </w:r>
    </w:p>
    <w:p>
      <w:pPr>
        <w:pStyle w:val="0"/>
        <w:spacing w:before="200" w:lineRule="auto"/>
        <w:ind w:firstLine="540"/>
        <w:jc w:val="both"/>
      </w:pPr>
      <w:r>
        <w:rPr>
          <w:sz w:val="20"/>
        </w:rPr>
        <w:t xml:space="preserve">3.4. Информирование Заявителей по вопросам предоставления Услуги осуществляется:</w:t>
      </w:r>
    </w:p>
    <w:p>
      <w:pPr>
        <w:pStyle w:val="0"/>
        <w:spacing w:before="200" w:lineRule="auto"/>
        <w:ind w:firstLine="540"/>
        <w:jc w:val="both"/>
      </w:pPr>
      <w:r>
        <w:rPr>
          <w:sz w:val="20"/>
        </w:rPr>
        <w:t xml:space="preserve">3.4.1. путем размещения информации на официальном сайте Организации, управления образования и молодежной политики администрации городского округа Кохма, а также на ЕПГУ;</w:t>
      </w:r>
    </w:p>
    <w:p>
      <w:pPr>
        <w:pStyle w:val="0"/>
        <w:spacing w:before="200" w:lineRule="auto"/>
        <w:ind w:firstLine="540"/>
        <w:jc w:val="both"/>
      </w:pPr>
      <w:r>
        <w:rPr>
          <w:sz w:val="20"/>
        </w:rPr>
        <w:t xml:space="preserve">3.4.2. работником Организации (ее структурного подразделения) при непосредственном обращении Заявителя в Организацию;</w:t>
      </w:r>
    </w:p>
    <w:p>
      <w:pPr>
        <w:pStyle w:val="0"/>
        <w:spacing w:before="200" w:lineRule="auto"/>
        <w:ind w:firstLine="540"/>
        <w:jc w:val="both"/>
      </w:pPr>
      <w:r>
        <w:rPr>
          <w:sz w:val="20"/>
        </w:rPr>
        <w:t xml:space="preserve">3.4.3. путем публикации информационных материалов в средствах массовой информации;</w:t>
      </w:r>
    </w:p>
    <w:p>
      <w:pPr>
        <w:pStyle w:val="0"/>
        <w:spacing w:before="200" w:lineRule="auto"/>
        <w:ind w:firstLine="540"/>
        <w:jc w:val="both"/>
      </w:pPr>
      <w:r>
        <w:rPr>
          <w:sz w:val="20"/>
        </w:rPr>
        <w:t xml:space="preserve">3.4.4. путем размещения брошюр, буклетов и других печатных материалов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pPr>
        <w:pStyle w:val="0"/>
        <w:spacing w:before="200" w:lineRule="auto"/>
        <w:ind w:firstLine="540"/>
        <w:jc w:val="both"/>
      </w:pPr>
      <w:r>
        <w:rPr>
          <w:sz w:val="20"/>
        </w:rPr>
        <w:t xml:space="preserve">3.4.5. посредством телефонной и факсимильной связи;</w:t>
      </w:r>
    </w:p>
    <w:p>
      <w:pPr>
        <w:pStyle w:val="0"/>
        <w:spacing w:before="200" w:lineRule="auto"/>
        <w:ind w:firstLine="540"/>
        <w:jc w:val="both"/>
      </w:pPr>
      <w:r>
        <w:rPr>
          <w:sz w:val="20"/>
        </w:rPr>
        <w:t xml:space="preserve">3.4.6. посредством ответов на письменные и устные обращения Заявителей.</w:t>
      </w:r>
    </w:p>
    <w:p>
      <w:pPr>
        <w:pStyle w:val="0"/>
        <w:spacing w:before="200" w:lineRule="auto"/>
        <w:ind w:firstLine="540"/>
        <w:jc w:val="both"/>
      </w:pPr>
      <w:r>
        <w:rPr>
          <w:sz w:val="20"/>
        </w:rPr>
        <w:t xml:space="preserve">3.5. На официальном сайте Организации, управления образования и молодежной политики администрации городского округа Кохма в целях информирования Заявителей по вопросам предоставления Услуги размещается следующая информация (на ЕПГУ размещаются ссылки на такую информацию):</w:t>
      </w:r>
    </w:p>
    <w:p>
      <w:pPr>
        <w:pStyle w:val="0"/>
        <w:spacing w:before="200" w:lineRule="auto"/>
        <w:ind w:firstLine="540"/>
        <w:jc w:val="both"/>
      </w:pPr>
      <w:r>
        <w:rPr>
          <w:sz w:val="20"/>
        </w:rPr>
        <w:t xml:space="preserve">3.5.1. исчерпывающий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0"/>
        <w:spacing w:before="200" w:lineRule="auto"/>
        <w:ind w:firstLine="540"/>
        <w:jc w:val="both"/>
      </w:pPr>
      <w:r>
        <w:rPr>
          <w:sz w:val="20"/>
        </w:rPr>
        <w:t xml:space="preserve">3.5.2. перечень лиц, имеющих право на получение Услуги;</w:t>
      </w:r>
    </w:p>
    <w:p>
      <w:pPr>
        <w:pStyle w:val="0"/>
        <w:spacing w:before="200" w:lineRule="auto"/>
        <w:ind w:firstLine="540"/>
        <w:jc w:val="both"/>
      </w:pPr>
      <w:r>
        <w:rPr>
          <w:sz w:val="20"/>
        </w:rPr>
        <w:t xml:space="preserve">3.5.3. срок предоставления Услуги;</w:t>
      </w:r>
    </w:p>
    <w:p>
      <w:pPr>
        <w:pStyle w:val="0"/>
        <w:spacing w:before="200" w:lineRule="auto"/>
        <w:ind w:firstLine="540"/>
        <w:jc w:val="both"/>
      </w:pPr>
      <w:r>
        <w:rPr>
          <w:sz w:val="20"/>
        </w:rPr>
        <w:t xml:space="preserve">3.5.4. результаты предоставления Услуги, порядок представления документа, являющегося результатом предоставления Услуги;</w:t>
      </w:r>
    </w:p>
    <w:p>
      <w:pPr>
        <w:pStyle w:val="0"/>
        <w:spacing w:before="200" w:lineRule="auto"/>
        <w:ind w:firstLine="540"/>
        <w:jc w:val="both"/>
      </w:pPr>
      <w:r>
        <w:rPr>
          <w:sz w:val="20"/>
        </w:rPr>
        <w:t xml:space="preserve">3.5.5. 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pPr>
        <w:pStyle w:val="0"/>
        <w:spacing w:before="200" w:lineRule="auto"/>
        <w:ind w:firstLine="540"/>
        <w:jc w:val="both"/>
      </w:pPr>
      <w:r>
        <w:rPr>
          <w:sz w:val="20"/>
        </w:rPr>
        <w:t xml:space="preserve">3.5.6. информация о праве на досудебное (внесудебное) обжалование действий (бездействия) и решений, принятых (осуществляемых) в ходе предоставления Услуги;</w:t>
      </w:r>
    </w:p>
    <w:p>
      <w:pPr>
        <w:pStyle w:val="0"/>
        <w:spacing w:before="200" w:lineRule="auto"/>
        <w:ind w:firstLine="540"/>
        <w:jc w:val="both"/>
      </w:pPr>
      <w:r>
        <w:rPr>
          <w:sz w:val="20"/>
        </w:rPr>
        <w:t xml:space="preserve">3.5.7. формы запросов (заявлений, уведомлений, сообщений), используемые при предоставлении Услуги.</w:t>
      </w:r>
    </w:p>
    <w:p>
      <w:pPr>
        <w:pStyle w:val="0"/>
        <w:spacing w:before="200" w:lineRule="auto"/>
        <w:ind w:firstLine="540"/>
        <w:jc w:val="both"/>
      </w:pPr>
      <w:r>
        <w:rPr>
          <w:sz w:val="20"/>
        </w:rPr>
        <w:t xml:space="preserve">3.6. Информация по вопросам предоставления Услуги и услуг, которые являются необходимыми и обязательными для предоставления Услуги, сведения о ходе предоставления указанных услуг предоставляются бесплатно.</w:t>
      </w:r>
    </w:p>
    <w:p>
      <w:pPr>
        <w:pStyle w:val="0"/>
        <w:spacing w:before="200" w:lineRule="auto"/>
        <w:ind w:firstLine="540"/>
        <w:jc w:val="both"/>
      </w:pPr>
      <w:r>
        <w:rPr>
          <w:sz w:val="20"/>
        </w:rPr>
        <w:t xml:space="preserve">3.7. На официальных сайтах Организации, управления образования и молодежной политики администрации городского округа Кохма, дополнительно размещаются:</w:t>
      </w:r>
    </w:p>
    <w:p>
      <w:pPr>
        <w:pStyle w:val="0"/>
        <w:spacing w:before="200" w:lineRule="auto"/>
        <w:ind w:firstLine="540"/>
        <w:jc w:val="both"/>
      </w:pPr>
      <w:r>
        <w:rPr>
          <w:sz w:val="20"/>
        </w:rPr>
        <w:t xml:space="preserve">3.7.1. полное наименование и почтовый адрес Организации, управления образования и молодежной политики администрации городского округа Кохма;</w:t>
      </w:r>
    </w:p>
    <w:p>
      <w:pPr>
        <w:pStyle w:val="0"/>
        <w:spacing w:before="200" w:lineRule="auto"/>
        <w:ind w:firstLine="540"/>
        <w:jc w:val="both"/>
      </w:pPr>
      <w:r>
        <w:rPr>
          <w:sz w:val="20"/>
        </w:rPr>
        <w:t xml:space="preserve">3.7.2. номера телефонов-автоинформаторов (при наличии), справочные номера телефонов Организации, управления образования и молодежной политики администрации городского округа Кохма;</w:t>
      </w:r>
    </w:p>
    <w:p>
      <w:pPr>
        <w:pStyle w:val="0"/>
        <w:spacing w:before="200" w:lineRule="auto"/>
        <w:ind w:firstLine="540"/>
        <w:jc w:val="both"/>
      </w:pPr>
      <w:r>
        <w:rPr>
          <w:sz w:val="20"/>
        </w:rPr>
        <w:t xml:space="preserve">3.7.3. режим работы Организации, управления образования и молодежной политики администрации городского округа Кохма;</w:t>
      </w:r>
    </w:p>
    <w:p>
      <w:pPr>
        <w:pStyle w:val="0"/>
        <w:spacing w:before="200" w:lineRule="auto"/>
        <w:ind w:firstLine="540"/>
        <w:jc w:val="both"/>
      </w:pPr>
      <w:r>
        <w:rPr>
          <w:sz w:val="20"/>
        </w:rPr>
        <w:t xml:space="preserve">3.7.4. выдержки из нормативных правовых актов, содержащие нормы, регулирующие предоставление Услуги;</w:t>
      </w:r>
    </w:p>
    <w:p>
      <w:pPr>
        <w:pStyle w:val="0"/>
        <w:spacing w:before="200" w:lineRule="auto"/>
        <w:ind w:firstLine="540"/>
        <w:jc w:val="both"/>
      </w:pPr>
      <w:r>
        <w:rPr>
          <w:sz w:val="20"/>
        </w:rPr>
        <w:t xml:space="preserve">3.7.5. перечень лиц, имеющих право на получение Услуги;</w:t>
      </w:r>
    </w:p>
    <w:p>
      <w:pPr>
        <w:pStyle w:val="0"/>
        <w:spacing w:before="200" w:lineRule="auto"/>
        <w:ind w:firstLine="540"/>
        <w:jc w:val="both"/>
      </w:pPr>
      <w:r>
        <w:rPr>
          <w:sz w:val="20"/>
        </w:rPr>
        <w:t xml:space="preserve">3.7.6. формы запросов (заявлений, уведомлений, сообщений), используемые при предоставлении Услуги, образцы и инструкции по заполнению;</w:t>
      </w:r>
    </w:p>
    <w:p>
      <w:pPr>
        <w:pStyle w:val="0"/>
        <w:spacing w:before="200" w:lineRule="auto"/>
        <w:ind w:firstLine="540"/>
        <w:jc w:val="both"/>
      </w:pPr>
      <w:r>
        <w:rPr>
          <w:sz w:val="20"/>
        </w:rPr>
        <w:t xml:space="preserve">3.7.7. порядок и способы предварительной записи по вопросам предоставления Услуги, на получение Услуги;</w:t>
      </w:r>
    </w:p>
    <w:p>
      <w:pPr>
        <w:pStyle w:val="0"/>
        <w:spacing w:before="200" w:lineRule="auto"/>
        <w:ind w:firstLine="540"/>
        <w:jc w:val="both"/>
      </w:pPr>
      <w:r>
        <w:rPr>
          <w:sz w:val="20"/>
        </w:rPr>
        <w:t xml:space="preserve">3.7.8. текст Административного регламента с приложениями;</w:t>
      </w:r>
    </w:p>
    <w:p>
      <w:pPr>
        <w:pStyle w:val="0"/>
        <w:spacing w:before="200" w:lineRule="auto"/>
        <w:ind w:firstLine="540"/>
        <w:jc w:val="both"/>
      </w:pPr>
      <w:r>
        <w:rPr>
          <w:sz w:val="20"/>
        </w:rPr>
        <w:t xml:space="preserve">3.7.9. краткое описание порядка предоставления Услуги;</w:t>
      </w:r>
    </w:p>
    <w:p>
      <w:pPr>
        <w:pStyle w:val="0"/>
        <w:spacing w:before="200" w:lineRule="auto"/>
        <w:ind w:firstLine="540"/>
        <w:jc w:val="both"/>
      </w:pPr>
      <w:r>
        <w:rPr>
          <w:sz w:val="20"/>
        </w:rPr>
        <w:t xml:space="preserve">3.7.10. порядок обжалования решений, действий или бездействия работников управления образования и молодежной политики администрации городского округа Кохма, Организации (ее структурных подразделений);</w:t>
      </w:r>
    </w:p>
    <w:p>
      <w:pPr>
        <w:pStyle w:val="0"/>
        <w:spacing w:before="200" w:lineRule="auto"/>
        <w:ind w:firstLine="540"/>
        <w:jc w:val="both"/>
      </w:pPr>
      <w:r>
        <w:rPr>
          <w:sz w:val="20"/>
        </w:rPr>
        <w:t xml:space="preserve">3.7.11. информация о возможности участия Заявителей в оценке качества предоставления Услуги, в том числе в оценке эффективности деятельности руководителей управления образования и молодежной политики администрации городского округа Кохма, Организации, а также справочно-информационные материалы, содержащие сведения о порядке и способах проведения оценки.</w:t>
      </w:r>
    </w:p>
    <w:p>
      <w:pPr>
        <w:pStyle w:val="0"/>
        <w:spacing w:before="200" w:lineRule="auto"/>
        <w:ind w:firstLine="540"/>
        <w:jc w:val="both"/>
      </w:pPr>
      <w:r>
        <w:rPr>
          <w:sz w:val="20"/>
        </w:rPr>
        <w:t xml:space="preserve">3.8. При информировании о порядке предоставления Услуги в Организации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w:t>
      </w:r>
    </w:p>
    <w:p>
      <w:pPr>
        <w:pStyle w:val="0"/>
        <w:spacing w:before="200" w:lineRule="auto"/>
        <w:ind w:firstLine="540"/>
        <w:jc w:val="both"/>
      </w:pPr>
      <w:r>
        <w:rPr>
          <w:sz w:val="20"/>
        </w:rPr>
        <w:t xml:space="preserve">3.8.1. 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Услуги, требования к письменному обращению.</w:t>
      </w:r>
    </w:p>
    <w:p>
      <w:pPr>
        <w:pStyle w:val="0"/>
        <w:spacing w:before="200" w:lineRule="auto"/>
        <w:ind w:firstLine="540"/>
        <w:jc w:val="both"/>
      </w:pPr>
      <w:r>
        <w:rPr>
          <w:sz w:val="20"/>
        </w:rPr>
        <w:t xml:space="preserve">3.8.2. Информирование по телефону о порядке предоставления Услуги в Организации осуществляется в соответствии с режимом и графиком работы Организации (ее структурных подразделений).</w:t>
      </w:r>
    </w:p>
    <w:p>
      <w:pPr>
        <w:pStyle w:val="0"/>
        <w:spacing w:before="200" w:lineRule="auto"/>
        <w:ind w:firstLine="540"/>
        <w:jc w:val="both"/>
      </w:pPr>
      <w:r>
        <w:rPr>
          <w:sz w:val="20"/>
        </w:rPr>
        <w:t xml:space="preserve">3.8.3. Во время разговора работники Организации (ее структурных подразделений) обязаны произносить слова четко и не прерывать разговор по причине поступления другого звонка.</w:t>
      </w:r>
    </w:p>
    <w:p>
      <w:pPr>
        <w:pStyle w:val="0"/>
        <w:spacing w:before="200" w:lineRule="auto"/>
        <w:ind w:firstLine="540"/>
        <w:jc w:val="both"/>
      </w:pPr>
      <w:r>
        <w:rPr>
          <w:sz w:val="20"/>
        </w:rPr>
        <w:t xml:space="preserve">3.8.4. При невозможности ответить на поставленные Заявителем вопросы телефонный звонок переадресовывается (переводится) на другого работника Организации (ее структурного подразделения) либо обратившемуся сообщается номер телефона, по которому можно получить необходимую информацию.</w:t>
      </w:r>
    </w:p>
    <w:p>
      <w:pPr>
        <w:pStyle w:val="0"/>
        <w:spacing w:before="200" w:lineRule="auto"/>
        <w:ind w:firstLine="540"/>
        <w:jc w:val="both"/>
      </w:pPr>
      <w:r>
        <w:rPr>
          <w:sz w:val="20"/>
        </w:rPr>
        <w:t xml:space="preserve">3.9. При ответах на телефонные звонки и устные обращения по вопросам о порядке предоставления Услуги в Организации работником Организации (ее структурного подразделения) обратившемуся сообщается следующая информация:</w:t>
      </w:r>
    </w:p>
    <w:p>
      <w:pPr>
        <w:pStyle w:val="0"/>
        <w:spacing w:before="200" w:lineRule="auto"/>
        <w:ind w:firstLine="540"/>
        <w:jc w:val="both"/>
      </w:pPr>
      <w:r>
        <w:rPr>
          <w:sz w:val="20"/>
        </w:rPr>
        <w:t xml:space="preserve">3.9.1. о перечне лиц, имеющих право на получение Услуги;</w:t>
      </w:r>
    </w:p>
    <w:p>
      <w:pPr>
        <w:pStyle w:val="0"/>
        <w:spacing w:before="200" w:lineRule="auto"/>
        <w:ind w:firstLine="540"/>
        <w:jc w:val="both"/>
      </w:pPr>
      <w:r>
        <w:rPr>
          <w:sz w:val="20"/>
        </w:rPr>
        <w:t xml:space="preserve">3.9.2. о нормативных правовых актах, регулирующих вопросы предоставления Услуги (наименование, дата и номер принятия нормативного правового акта);</w:t>
      </w:r>
    </w:p>
    <w:p>
      <w:pPr>
        <w:pStyle w:val="0"/>
        <w:spacing w:before="200" w:lineRule="auto"/>
        <w:ind w:firstLine="540"/>
        <w:jc w:val="both"/>
      </w:pPr>
      <w:r>
        <w:rPr>
          <w:sz w:val="20"/>
        </w:rPr>
        <w:t xml:space="preserve">3.9.3. о перечне документов, необходимых для получения Услуги;</w:t>
      </w:r>
    </w:p>
    <w:p>
      <w:pPr>
        <w:pStyle w:val="0"/>
        <w:spacing w:before="200" w:lineRule="auto"/>
        <w:ind w:firstLine="540"/>
        <w:jc w:val="both"/>
      </w:pPr>
      <w:r>
        <w:rPr>
          <w:sz w:val="20"/>
        </w:rPr>
        <w:t xml:space="preserve">3.9.4. о сроках предоставления Услуги;</w:t>
      </w:r>
    </w:p>
    <w:p>
      <w:pPr>
        <w:pStyle w:val="0"/>
        <w:spacing w:before="200" w:lineRule="auto"/>
        <w:ind w:firstLine="540"/>
        <w:jc w:val="both"/>
      </w:pPr>
      <w:r>
        <w:rPr>
          <w:sz w:val="20"/>
        </w:rPr>
        <w:t xml:space="preserve">3.9.5. об основаниях для отказа в приеме документов, необходимых для предоставления Услуги;</w:t>
      </w:r>
    </w:p>
    <w:p>
      <w:pPr>
        <w:pStyle w:val="0"/>
        <w:spacing w:before="200" w:lineRule="auto"/>
        <w:ind w:firstLine="540"/>
        <w:jc w:val="both"/>
      </w:pPr>
      <w:r>
        <w:rPr>
          <w:sz w:val="20"/>
        </w:rPr>
        <w:t xml:space="preserve">3.9.6. об основаниях для приостановления предоставления Услуги, отказа в предоставлении Услуги;</w:t>
      </w:r>
    </w:p>
    <w:p>
      <w:pPr>
        <w:pStyle w:val="0"/>
        <w:spacing w:before="200" w:lineRule="auto"/>
        <w:ind w:firstLine="540"/>
        <w:jc w:val="both"/>
      </w:pPr>
      <w:r>
        <w:rPr>
          <w:sz w:val="20"/>
        </w:rPr>
        <w:t xml:space="preserve">3.9.7. о месте размещения на ЕПГУ, официальном сайте управления образования и молодежной политики администрации городского округа Кохма, Организации информации по вопросам предоставления Услуги.</w:t>
      </w:r>
    </w:p>
    <w:p>
      <w:pPr>
        <w:pStyle w:val="0"/>
        <w:spacing w:before="200" w:lineRule="auto"/>
        <w:ind w:firstLine="540"/>
        <w:jc w:val="both"/>
      </w:pPr>
      <w:r>
        <w:rPr>
          <w:sz w:val="20"/>
        </w:rPr>
        <w:t xml:space="preserve">3.10. Информирование о порядке предоставления Услуги осуществляется также по единому номеру телефона поддержки ЕПГУ 8 800 100-70-10.</w:t>
      </w:r>
    </w:p>
    <w:bookmarkStart w:id="117" w:name="P117"/>
    <w:bookmarkEnd w:id="117"/>
    <w:p>
      <w:pPr>
        <w:pStyle w:val="0"/>
        <w:spacing w:before="200" w:lineRule="auto"/>
        <w:ind w:firstLine="540"/>
        <w:jc w:val="both"/>
      </w:pPr>
      <w:r>
        <w:rPr>
          <w:sz w:val="20"/>
        </w:rPr>
        <w:t xml:space="preserve">3.11. Организации, управление образования и молодежной политики администрации городского округа Кохма разрабатывают информационные материалы по порядку предоставления Услуги - памятки, инструкции, брошюры, макеты и размещает их на официальных сайтах.</w:t>
      </w:r>
    </w:p>
    <w:p>
      <w:pPr>
        <w:pStyle w:val="0"/>
        <w:spacing w:before="200" w:lineRule="auto"/>
        <w:ind w:firstLine="540"/>
        <w:jc w:val="both"/>
      </w:pPr>
      <w:r>
        <w:rPr>
          <w:sz w:val="20"/>
        </w:rPr>
        <w:t xml:space="preserve">3.12. Организации, управление образования и молодежной политики администрации городского округа Кохма обеспечивают своевременную актуализацию информационных материалов, указанных в </w:t>
      </w:r>
      <w:hyperlink w:history="0" w:anchor="P117" w:tooltip="3.11. Организации, управление образования и молодежной политики администрации городского округа Кохма разрабатывают информационные материалы по порядку предоставления Услуги - памятки, инструкции, брошюры, макеты и размещает их на официальных сайтах.">
        <w:r>
          <w:rPr>
            <w:sz w:val="20"/>
            <w:color w:val="0000ff"/>
          </w:rPr>
          <w:t xml:space="preserve">пункте 3.11</w:t>
        </w:r>
      </w:hyperlink>
      <w:r>
        <w:rPr>
          <w:sz w:val="20"/>
        </w:rPr>
        <w:t xml:space="preserve"> настоящего Административного регламента, на официальных сайтах.</w:t>
      </w:r>
    </w:p>
    <w:p>
      <w:pPr>
        <w:pStyle w:val="0"/>
        <w:spacing w:before="200" w:lineRule="auto"/>
        <w:ind w:firstLine="540"/>
        <w:jc w:val="both"/>
      </w:pPr>
      <w:r>
        <w:rPr>
          <w:sz w:val="20"/>
        </w:rPr>
        <w:t xml:space="preserve">3.13.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0"/>
        <w:spacing w:before="200" w:lineRule="auto"/>
        <w:ind w:firstLine="540"/>
        <w:jc w:val="both"/>
      </w:pPr>
      <w:r>
        <w:rPr>
          <w:sz w:val="20"/>
        </w:rPr>
        <w:t xml:space="preserve">3.14. Консультирование по вопросам предоставления Услуги осуществляется бесплатно.</w:t>
      </w:r>
    </w:p>
    <w:p>
      <w:pPr>
        <w:pStyle w:val="0"/>
        <w:ind w:firstLine="540"/>
        <w:jc w:val="both"/>
      </w:pPr>
      <w:r>
        <w:rPr>
          <w:sz w:val="20"/>
        </w:rPr>
      </w:r>
    </w:p>
    <w:p>
      <w:pPr>
        <w:pStyle w:val="2"/>
        <w:outlineLvl w:val="1"/>
        <w:jc w:val="center"/>
      </w:pPr>
      <w:r>
        <w:rPr>
          <w:sz w:val="20"/>
        </w:rPr>
        <w:t xml:space="preserve">II. Стандарт предоставления Услуги</w:t>
      </w:r>
    </w:p>
    <w:p>
      <w:pPr>
        <w:pStyle w:val="0"/>
        <w:jc w:val="center"/>
      </w:pPr>
      <w:r>
        <w:rPr>
          <w:sz w:val="20"/>
        </w:rPr>
      </w:r>
    </w:p>
    <w:p>
      <w:pPr>
        <w:pStyle w:val="2"/>
        <w:outlineLvl w:val="2"/>
        <w:jc w:val="center"/>
      </w:pPr>
      <w:r>
        <w:rPr>
          <w:sz w:val="20"/>
        </w:rPr>
        <w:t xml:space="preserve">4. Наименование Услуги</w:t>
      </w:r>
    </w:p>
    <w:p>
      <w:pPr>
        <w:pStyle w:val="0"/>
        <w:jc w:val="center"/>
      </w:pPr>
      <w:r>
        <w:rPr>
          <w:sz w:val="20"/>
        </w:rPr>
      </w:r>
    </w:p>
    <w:p>
      <w:pPr>
        <w:pStyle w:val="0"/>
        <w:ind w:firstLine="540"/>
        <w:jc w:val="both"/>
      </w:pPr>
      <w:r>
        <w:rPr>
          <w:sz w:val="20"/>
        </w:rPr>
        <w:t xml:space="preserve">4.1. Услуга "Запись на обучение по дополнительной образовательной программе".</w:t>
      </w:r>
    </w:p>
    <w:p>
      <w:pPr>
        <w:pStyle w:val="0"/>
        <w:ind w:firstLine="540"/>
        <w:jc w:val="both"/>
      </w:pPr>
      <w:r>
        <w:rPr>
          <w:sz w:val="20"/>
        </w:rPr>
      </w:r>
    </w:p>
    <w:bookmarkStart w:id="128" w:name="P128"/>
    <w:bookmarkEnd w:id="128"/>
    <w:p>
      <w:pPr>
        <w:pStyle w:val="2"/>
        <w:outlineLvl w:val="2"/>
        <w:jc w:val="center"/>
      </w:pPr>
      <w:r>
        <w:rPr>
          <w:sz w:val="20"/>
        </w:rPr>
        <w:t xml:space="preserve">5. Организации, предоставляющие Услугу</w:t>
      </w:r>
    </w:p>
    <w:p>
      <w:pPr>
        <w:pStyle w:val="0"/>
        <w:jc w:val="center"/>
      </w:pPr>
      <w:r>
        <w:rPr>
          <w:sz w:val="20"/>
        </w:rPr>
      </w:r>
    </w:p>
    <w:p>
      <w:pPr>
        <w:pStyle w:val="0"/>
        <w:ind w:firstLine="540"/>
        <w:jc w:val="both"/>
      </w:pPr>
      <w:r>
        <w:rPr>
          <w:sz w:val="20"/>
        </w:rPr>
        <w:t xml:space="preserve">5.1. Непосредственное предоставление Услуги осуществляет Организация:</w:t>
      </w:r>
    </w:p>
    <w:p>
      <w:pPr>
        <w:pStyle w:val="0"/>
        <w:spacing w:before="200" w:lineRule="auto"/>
        <w:ind w:firstLine="540"/>
        <w:jc w:val="both"/>
      </w:pPr>
      <w:r>
        <w:rPr>
          <w:sz w:val="20"/>
        </w:rPr>
        <w:t xml:space="preserve">5.1.1 Муниципальное бюджетное учреждение дополнительного образования Центр внешкольной работы городского округа Кохма Ивановской области.</w:t>
      </w:r>
    </w:p>
    <w:p>
      <w:pPr>
        <w:pStyle w:val="0"/>
        <w:spacing w:before="200" w:lineRule="auto"/>
        <w:ind w:firstLine="540"/>
        <w:jc w:val="both"/>
      </w:pPr>
      <w:r>
        <w:rPr>
          <w:sz w:val="20"/>
        </w:rPr>
        <w:t xml:space="preserve">5.2. Организация обеспечивают предоставление Услуги в электронной форме посредством ЕПГУ, в МФЦ, а также в Организации путем подачи заявки посредством ИС по выбору Заявителя.</w:t>
      </w:r>
    </w:p>
    <w:p>
      <w:pPr>
        <w:pStyle w:val="0"/>
        <w:spacing w:before="200" w:lineRule="auto"/>
        <w:ind w:firstLine="540"/>
        <w:jc w:val="both"/>
      </w:pPr>
      <w:r>
        <w:rPr>
          <w:sz w:val="20"/>
        </w:rPr>
        <w:t xml:space="preserve">5.3. Органом, координирующим предоставление Услуги в городском округе Кохма, является управление образования и молодежной политики администрации городского округа Кохма.</w:t>
      </w:r>
    </w:p>
    <w:p>
      <w:pPr>
        <w:pStyle w:val="0"/>
        <w:spacing w:before="200" w:lineRule="auto"/>
        <w:ind w:firstLine="540"/>
        <w:jc w:val="both"/>
      </w:pPr>
      <w:r>
        <w:rPr>
          <w:sz w:val="20"/>
        </w:rPr>
        <w:t xml:space="preserve">5.4. Предоставление бесплатного доступа к ЕПГУ для подачи запросов, документов, информации, необходимых для получения Услуги в электронной форме, осуществляется в МФЦ городского округа Кохма.</w:t>
      </w:r>
    </w:p>
    <w:p>
      <w:pPr>
        <w:pStyle w:val="0"/>
        <w:spacing w:before="200" w:lineRule="auto"/>
        <w:ind w:firstLine="540"/>
        <w:jc w:val="both"/>
      </w:pPr>
      <w:r>
        <w:rPr>
          <w:sz w:val="20"/>
        </w:rPr>
        <w:t xml:space="preserve">5.5. В целях предоставления Услуги Организации взаимодействуют с управлением образования и молодежной политики администрации городского округа Кохма.</w:t>
      </w:r>
    </w:p>
    <w:p>
      <w:pPr>
        <w:pStyle w:val="0"/>
        <w:spacing w:before="200" w:lineRule="auto"/>
        <w:ind w:firstLine="540"/>
        <w:jc w:val="both"/>
      </w:pPr>
      <w:r>
        <w:rPr>
          <w:sz w:val="20"/>
        </w:rPr>
        <w:t xml:space="preserve">5.6. Организации не вправе требовать от Заявителя осуществления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p>
    <w:p>
      <w:pPr>
        <w:pStyle w:val="0"/>
        <w:ind w:firstLine="540"/>
        <w:jc w:val="both"/>
      </w:pPr>
      <w:r>
        <w:rPr>
          <w:sz w:val="20"/>
        </w:rPr>
      </w:r>
    </w:p>
    <w:p>
      <w:pPr>
        <w:pStyle w:val="2"/>
        <w:outlineLvl w:val="2"/>
        <w:jc w:val="center"/>
      </w:pPr>
      <w:r>
        <w:rPr>
          <w:sz w:val="20"/>
        </w:rPr>
        <w:t xml:space="preserve">6. Результат предоставления Услуги</w:t>
      </w:r>
    </w:p>
    <w:p>
      <w:pPr>
        <w:pStyle w:val="0"/>
        <w:jc w:val="center"/>
      </w:pPr>
      <w:r>
        <w:rPr>
          <w:sz w:val="20"/>
        </w:rPr>
      </w:r>
    </w:p>
    <w:p>
      <w:pPr>
        <w:pStyle w:val="0"/>
        <w:ind w:firstLine="540"/>
        <w:jc w:val="both"/>
      </w:pPr>
      <w:r>
        <w:rPr>
          <w:sz w:val="20"/>
        </w:rPr>
        <w:t xml:space="preserve">6.1. Результатом предоставления Услуги одно из следующих решений:</w:t>
      </w:r>
    </w:p>
    <w:bookmarkStart w:id="141" w:name="P141"/>
    <w:bookmarkEnd w:id="141"/>
    <w:p>
      <w:pPr>
        <w:pStyle w:val="0"/>
        <w:spacing w:before="200" w:lineRule="auto"/>
        <w:ind w:firstLine="540"/>
        <w:jc w:val="both"/>
      </w:pPr>
      <w:r>
        <w:rPr>
          <w:sz w:val="20"/>
        </w:rPr>
        <w:t xml:space="preserve">6.1.1. решение Организации о зачислении на обучение по дополнительной общеобразовательной программе в виде электронной записи в личном кабинете Заявителя в ИС или на ЕПГУ;</w:t>
      </w:r>
    </w:p>
    <w:p>
      <w:pPr>
        <w:pStyle w:val="0"/>
        <w:spacing w:before="200" w:lineRule="auto"/>
        <w:ind w:firstLine="540"/>
        <w:jc w:val="both"/>
      </w:pPr>
      <w:r>
        <w:rPr>
          <w:sz w:val="20"/>
        </w:rPr>
        <w:t xml:space="preserve">6.1.2. </w:t>
      </w:r>
      <w:hyperlink w:history="0" w:anchor="P593" w:tooltip="Форма решения об отказе в предоставлении Услуги">
        <w:r>
          <w:rPr>
            <w:sz w:val="20"/>
            <w:color w:val="0000ff"/>
          </w:rPr>
          <w:t xml:space="preserve">решение</w:t>
        </w:r>
      </w:hyperlink>
      <w:r>
        <w:rPr>
          <w:sz w:val="20"/>
        </w:rPr>
        <w:t xml:space="preserve"> Организации об отказе в зачислении на обучение по дополнительной общеобразовательной программе в Организации в виде электронной записи в личном кабинете Заявителя в ИС или на ЕПГУ, при наличии оснований для отказа предоставления Услуги, указанных в </w:t>
      </w:r>
      <w:hyperlink w:history="0" w:anchor="P251" w:tooltip="13. Исчерпывающий перечень оснований для приостановления">
        <w:r>
          <w:rPr>
            <w:sz w:val="20"/>
            <w:color w:val="0000ff"/>
          </w:rPr>
          <w:t xml:space="preserve">подразделе 13</w:t>
        </w:r>
      </w:hyperlink>
      <w:r>
        <w:rPr>
          <w:sz w:val="20"/>
        </w:rPr>
        <w:t xml:space="preserve"> настоящего Административного регламента, которое оформляется в соответствии с Приложением 3 к настоящему Административному регламенту.</w:t>
      </w:r>
    </w:p>
    <w:p>
      <w:pPr>
        <w:pStyle w:val="0"/>
        <w:spacing w:before="200" w:lineRule="auto"/>
        <w:ind w:firstLine="540"/>
        <w:jc w:val="both"/>
      </w:pPr>
      <w:r>
        <w:rPr>
          <w:sz w:val="20"/>
        </w:rPr>
        <w:t xml:space="preserve">6.2. Результат предоставления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Услуги посредством ЕПГУ.</w:t>
      </w:r>
    </w:p>
    <w:p>
      <w:pPr>
        <w:pStyle w:val="0"/>
        <w:spacing w:before="200" w:lineRule="auto"/>
        <w:ind w:firstLine="540"/>
        <w:jc w:val="both"/>
      </w:pPr>
      <w:r>
        <w:rPr>
          <w:sz w:val="20"/>
        </w:rPr>
        <w:t xml:space="preserve">Результат предоставления Услуги независимо от принятого решения оформляется в виде изменения статуса электронной записи в Личном кабинете Заявителя в ИС в день формирования результата при обращении за предоставлением Услуги посредством ИС.</w:t>
      </w:r>
    </w:p>
    <w:p>
      <w:pPr>
        <w:pStyle w:val="0"/>
        <w:spacing w:before="200" w:lineRule="auto"/>
        <w:ind w:firstLine="540"/>
        <w:jc w:val="both"/>
      </w:pPr>
      <w:r>
        <w:rPr>
          <w:sz w:val="20"/>
        </w:rPr>
        <w:t xml:space="preserve">Результат предоставления Услуги независимо от принятого решения оформляется в виде уведомления об изменении статуса электронной записи, которое направляется Заявителю на указанный им контактный адрес электронной почты при обращении за предоставлением Услуги в образовательное учреждение или МФЦ.</w:t>
      </w:r>
    </w:p>
    <w:p>
      <w:pPr>
        <w:pStyle w:val="0"/>
        <w:spacing w:before="200" w:lineRule="auto"/>
        <w:ind w:firstLine="540"/>
        <w:jc w:val="both"/>
      </w:pPr>
      <w:r>
        <w:rPr>
          <w:sz w:val="20"/>
        </w:rPr>
        <w:t xml:space="preserve">6.2.1. Решение о предоставлении Услуги направляется Заявителю после осуществления сверки оригиналов документов (без необходимости для заявителя подачи в Организацию дополнительных форм в бумажном или электронном виде), необходимых для предоставления Услуги, с данными, указанными в Запросе, которая осуществляется:</w:t>
      </w:r>
    </w:p>
    <w:p>
      <w:pPr>
        <w:pStyle w:val="0"/>
        <w:spacing w:before="200" w:lineRule="auto"/>
        <w:ind w:firstLine="540"/>
        <w:jc w:val="both"/>
      </w:pPr>
      <w:r>
        <w:rPr>
          <w:sz w:val="20"/>
        </w:rPr>
        <w:t xml:space="preserve">6.2.1.1. при отсутствии индивидуального отбора - в течение 4 (четырех) рабочих дней с момента издания приказа о зачислении на обучение по дополнительным общеразвивающим программам, программам спортивной подготовки либо подписания </w:t>
      </w:r>
      <w:hyperlink w:history="0" w:anchor="P796" w:tooltip="Форма договора об образовании на обучение по дополнительным">
        <w:r>
          <w:rPr>
            <w:sz w:val="20"/>
            <w:color w:val="0000ff"/>
          </w:rPr>
          <w:t xml:space="preserve">договора</w:t>
        </w:r>
      </w:hyperlink>
      <w:r>
        <w:rPr>
          <w:sz w:val="20"/>
        </w:rPr>
        <w:t xml:space="preserve"> об образовании на обучение по дополнительным общеразвивающим программам в Организации в рамках системы ПФ ДОД по форме в соответствии с Приложением 6 к настоящему Административному регламенту (далее - договор ПФ) в соответствии с </w:t>
      </w:r>
      <w:hyperlink w:history="0" w:anchor="P161" w:tooltip="8.1.1. При отсутствии индивидуального отбора:">
        <w:r>
          <w:rPr>
            <w:sz w:val="20"/>
            <w:color w:val="0000ff"/>
          </w:rPr>
          <w:t xml:space="preserve">пунктом 8.1.1</w:t>
        </w:r>
      </w:hyperlink>
      <w:r>
        <w:rPr>
          <w:sz w:val="20"/>
        </w:rPr>
        <w:t xml:space="preserve"> настоящего Административного регламента.</w:t>
      </w:r>
    </w:p>
    <w:bookmarkStart w:id="148" w:name="P148"/>
    <w:bookmarkEnd w:id="148"/>
    <w:p>
      <w:pPr>
        <w:pStyle w:val="0"/>
        <w:spacing w:before="200" w:lineRule="auto"/>
        <w:ind w:firstLine="540"/>
        <w:jc w:val="both"/>
      </w:pPr>
      <w:r>
        <w:rPr>
          <w:sz w:val="20"/>
        </w:rPr>
        <w:t xml:space="preserve">6.2.1.2. при наличии индивидуального отбора - в течение 4 (четырех)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w:t>
      </w:r>
      <w:hyperlink w:history="0" w:anchor="P169" w:tooltip="8.1.2. При наличии индивидуального отбора:">
        <w:r>
          <w:rPr>
            <w:sz w:val="20"/>
            <w:color w:val="0000ff"/>
          </w:rPr>
          <w:t xml:space="preserve">пунктом 8.1.2</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В случае успешного прохождения отбора в личный кабинет Заявителя в ИС направляется </w:t>
      </w:r>
      <w:hyperlink w:history="0" w:anchor="P750" w:tooltip="Форма уведомления о посещении Организации для подписания">
        <w:r>
          <w:rPr>
            <w:sz w:val="20"/>
            <w:color w:val="0000ff"/>
          </w:rPr>
          <w:t xml:space="preserve">уведомление</w:t>
        </w:r>
      </w:hyperlink>
      <w:r>
        <w:rPr>
          <w:sz w:val="20"/>
        </w:rPr>
        <w:t xml:space="preserve"> по форме в соответствии с Приложением 5 к настоящему Административному регламенту.</w:t>
      </w:r>
    </w:p>
    <w:p>
      <w:pPr>
        <w:pStyle w:val="0"/>
        <w:spacing w:before="200" w:lineRule="auto"/>
        <w:ind w:firstLine="540"/>
        <w:jc w:val="both"/>
      </w:pPr>
      <w:r>
        <w:rPr>
          <w:sz w:val="20"/>
        </w:rPr>
        <w:t xml:space="preserve">6.3. Сведения о предоставлении Услуги в течение 1 (одного) рабочего дня подлежат обязательному размещению в ИС, а также на ЕПГУ, в случае, если заявление о предоставлении услуги подано посредством ЕПГУ.</w:t>
      </w:r>
    </w:p>
    <w:p>
      <w:pPr>
        <w:pStyle w:val="0"/>
        <w:ind w:firstLine="540"/>
        <w:jc w:val="both"/>
      </w:pPr>
      <w:r>
        <w:rPr>
          <w:sz w:val="20"/>
        </w:rPr>
      </w:r>
    </w:p>
    <w:p>
      <w:pPr>
        <w:pStyle w:val="2"/>
        <w:outlineLvl w:val="2"/>
        <w:jc w:val="center"/>
      </w:pPr>
      <w:r>
        <w:rPr>
          <w:sz w:val="20"/>
        </w:rPr>
        <w:t xml:space="preserve">7. Срок и порядок регистрации Заявления Заявителя</w:t>
      </w:r>
    </w:p>
    <w:p>
      <w:pPr>
        <w:pStyle w:val="2"/>
        <w:jc w:val="center"/>
      </w:pPr>
      <w:r>
        <w:rPr>
          <w:sz w:val="20"/>
        </w:rPr>
        <w:t xml:space="preserve">о предоставлении Услуги, в том числе в электронной форме</w:t>
      </w:r>
    </w:p>
    <w:p>
      <w:pPr>
        <w:pStyle w:val="0"/>
        <w:jc w:val="center"/>
      </w:pPr>
      <w:r>
        <w:rPr>
          <w:sz w:val="20"/>
        </w:rPr>
      </w:r>
    </w:p>
    <w:p>
      <w:pPr>
        <w:pStyle w:val="0"/>
        <w:ind w:firstLine="540"/>
        <w:jc w:val="both"/>
      </w:pPr>
      <w:r>
        <w:rPr>
          <w:sz w:val="20"/>
        </w:rPr>
        <w:t xml:space="preserve">7.1. Заявление о предоставлении Услуги, поданное в электронной форме посредством ЕПГУ до 16:00 рабочего дня, регистрируется в Организации в день его подачи. Заявление, поданное посредством ЕПГУ после 16:00 рабочего дня либо в нерабочий день, регистрируется в Организации на следующий рабочий день.</w:t>
      </w:r>
    </w:p>
    <w:p>
      <w:pPr>
        <w:pStyle w:val="0"/>
        <w:spacing w:before="200" w:lineRule="auto"/>
        <w:ind w:firstLine="540"/>
        <w:jc w:val="both"/>
      </w:pPr>
      <w:r>
        <w:rPr>
          <w:sz w:val="20"/>
        </w:rPr>
        <w:t xml:space="preserve">7.2. Заявление, поданное в иных формах, предусмотренных законодательством Российской Федерации, регистрируется в Организации в порядке, установленном организационно-распорядительным актом Организации.</w:t>
      </w:r>
    </w:p>
    <w:p>
      <w:pPr>
        <w:pStyle w:val="0"/>
        <w:ind w:firstLine="540"/>
        <w:jc w:val="both"/>
      </w:pPr>
      <w:r>
        <w:rPr>
          <w:sz w:val="20"/>
        </w:rPr>
      </w:r>
    </w:p>
    <w:p>
      <w:pPr>
        <w:pStyle w:val="2"/>
        <w:outlineLvl w:val="2"/>
        <w:jc w:val="center"/>
      </w:pPr>
      <w:r>
        <w:rPr>
          <w:sz w:val="20"/>
        </w:rPr>
        <w:t xml:space="preserve">8. Периоды и сроки предоставления Услуги</w:t>
      </w:r>
    </w:p>
    <w:p>
      <w:pPr>
        <w:pStyle w:val="0"/>
        <w:jc w:val="center"/>
      </w:pPr>
      <w:r>
        <w:rPr>
          <w:sz w:val="20"/>
        </w:rPr>
      </w:r>
    </w:p>
    <w:p>
      <w:pPr>
        <w:pStyle w:val="0"/>
        <w:ind w:firstLine="540"/>
        <w:jc w:val="both"/>
      </w:pPr>
      <w:r>
        <w:rPr>
          <w:sz w:val="20"/>
        </w:rPr>
        <w:t xml:space="preserve">8.1. Услуга предоставляется в следующие периоды и сроки:</w:t>
      </w:r>
    </w:p>
    <w:bookmarkStart w:id="161" w:name="P161"/>
    <w:bookmarkEnd w:id="161"/>
    <w:p>
      <w:pPr>
        <w:pStyle w:val="0"/>
        <w:spacing w:before="200" w:lineRule="auto"/>
        <w:ind w:firstLine="540"/>
        <w:jc w:val="both"/>
      </w:pPr>
      <w:r>
        <w:rPr>
          <w:sz w:val="20"/>
        </w:rPr>
        <w:t xml:space="preserve">8.1.1. При отсутствии индивидуального отбора:</w:t>
      </w:r>
    </w:p>
    <w:p>
      <w:pPr>
        <w:pStyle w:val="0"/>
        <w:spacing w:before="200" w:lineRule="auto"/>
        <w:ind w:firstLine="540"/>
        <w:jc w:val="both"/>
      </w:pPr>
      <w:r>
        <w:rPr>
          <w:sz w:val="20"/>
        </w:rPr>
        <w:t xml:space="preserve">8.1.1.1. Услуга предоставляется в период с 1 января по 31 декабря текущего года;</w:t>
      </w:r>
    </w:p>
    <w:p>
      <w:pPr>
        <w:pStyle w:val="0"/>
        <w:spacing w:before="200" w:lineRule="auto"/>
        <w:ind w:firstLine="540"/>
        <w:jc w:val="both"/>
      </w:pPr>
      <w:r>
        <w:rPr>
          <w:sz w:val="20"/>
        </w:rPr>
        <w:t xml:space="preserve">8.1.1.2. В отношении программ, реализуемых в рамках системы ПФ ДОД, Организациями в период с 1 января по 30 ноября текущего года;</w:t>
      </w:r>
    </w:p>
    <w:p>
      <w:pPr>
        <w:pStyle w:val="0"/>
        <w:spacing w:before="200" w:lineRule="auto"/>
        <w:ind w:firstLine="540"/>
        <w:jc w:val="both"/>
      </w:pPr>
      <w:r>
        <w:rPr>
          <w:sz w:val="20"/>
        </w:rPr>
        <w:t xml:space="preserve">8.1.1.3. Срок предоставления Услуги - не более 7 (семи) рабочих дней со дня регистрации Заявления о предоставлении Услуги в Организации. В указанный срок включаются:</w:t>
      </w:r>
    </w:p>
    <w:p>
      <w:pPr>
        <w:pStyle w:val="0"/>
        <w:spacing w:before="200" w:lineRule="auto"/>
        <w:ind w:firstLine="540"/>
        <w:jc w:val="both"/>
      </w:pPr>
      <w:r>
        <w:rPr>
          <w:sz w:val="20"/>
        </w:rPr>
        <w:t xml:space="preserve">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pPr>
        <w:pStyle w:val="0"/>
        <w:spacing w:before="200" w:lineRule="auto"/>
        <w:ind w:firstLine="540"/>
        <w:jc w:val="both"/>
      </w:pPr>
      <w:r>
        <w:rPr>
          <w:sz w:val="20"/>
        </w:rPr>
        <w:t xml:space="preserve">б) принятие решения о предоставлении Услуги.</w:t>
      </w:r>
    </w:p>
    <w:p>
      <w:pPr>
        <w:pStyle w:val="0"/>
        <w:spacing w:before="200" w:lineRule="auto"/>
        <w:ind w:firstLine="540"/>
        <w:jc w:val="both"/>
      </w:pPr>
      <w:r>
        <w:rPr>
          <w:sz w:val="20"/>
        </w:rPr>
        <w:t xml:space="preserve">8.1.1.4. В случае наличия основания для отказа в предоставлении Услуги, предусмотренного </w:t>
      </w:r>
      <w:hyperlink w:history="0" w:anchor="P264" w:tooltip="13.4.7. отсутствие свободных мест для обучения по выбранной программе в Организации;">
        <w:r>
          <w:rPr>
            <w:sz w:val="20"/>
            <w:color w:val="0000ff"/>
          </w:rPr>
          <w:t xml:space="preserve">пунктом 13.4.7</w:t>
        </w:r>
      </w:hyperlink>
      <w:r>
        <w:rPr>
          <w:sz w:val="20"/>
        </w:rPr>
        <w:t xml:space="preserve"> по причине отсутствия свободных мест в Организации, финансируемых за счет средств соответствующего бюджета (бесплатное обучение), Организация информирует Заявителя о возможности зачисления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а также при отсутствии иных оснований для отказа в предоставлении Услуги, предусмотренных </w:t>
      </w:r>
      <w:hyperlink w:history="0" w:anchor="P257" w:tooltip="13.4. Основаниями для отказа в предоставлении Услуги являются:">
        <w:r>
          <w:rPr>
            <w:sz w:val="20"/>
            <w:color w:val="0000ff"/>
          </w:rPr>
          <w:t xml:space="preserve">пунктом 13.4</w:t>
        </w:r>
      </w:hyperlink>
      <w:r>
        <w:rPr>
          <w:sz w:val="20"/>
        </w:rPr>
        <w:t xml:space="preserve"> настоящего Административного регламента, в срок не более 7 (семи) рабочих дней со дня регистрации Заявления о предоставлении Услуги в Организации.</w:t>
      </w:r>
    </w:p>
    <w:p>
      <w:pPr>
        <w:pStyle w:val="0"/>
        <w:spacing w:before="200" w:lineRule="auto"/>
        <w:ind w:firstLine="540"/>
        <w:jc w:val="both"/>
      </w:pPr>
      <w:r>
        <w:rPr>
          <w:sz w:val="20"/>
        </w:rPr>
        <w:t xml:space="preserve">8.1.1.5. В случае превышения стоимости обучения по дополнительной образовательной программе, установленной Организацией, доступного остатка обеспечения сертификата дополнительного образования, Организация информирует Заявителя о возможности обучения при условии возмещения потребителем разницы между стоимостью образовательной услуги и доступным объемом средств сертификата за счет собственных средств в порядке, предусмотренном постановлением Правительства Ивановской области об утверждении Правил персонифицированного финансирования дополнительного образования детей.</w:t>
      </w:r>
    </w:p>
    <w:bookmarkStart w:id="169" w:name="P169"/>
    <w:bookmarkEnd w:id="169"/>
    <w:p>
      <w:pPr>
        <w:pStyle w:val="0"/>
        <w:spacing w:before="200" w:lineRule="auto"/>
        <w:ind w:firstLine="540"/>
        <w:jc w:val="both"/>
      </w:pPr>
      <w:r>
        <w:rPr>
          <w:sz w:val="20"/>
        </w:rPr>
        <w:t xml:space="preserve">8.1.2. При наличии индивидуального отбора:</w:t>
      </w:r>
    </w:p>
    <w:p>
      <w:pPr>
        <w:pStyle w:val="0"/>
        <w:spacing w:before="200" w:lineRule="auto"/>
        <w:ind w:firstLine="540"/>
        <w:jc w:val="both"/>
      </w:pPr>
      <w:r>
        <w:rPr>
          <w:sz w:val="20"/>
        </w:rPr>
        <w:t xml:space="preserve">8.1.2.1. Предоставление Муниципальной услуги осуществляется в периоды (сроки), установленные Порядком приема на обучение по дополнительным предпрофессиональным программам,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 Порядок приема на обучение по дополнительным предпрофессиональным программам).</w:t>
      </w:r>
    </w:p>
    <w:p>
      <w:pPr>
        <w:pStyle w:val="0"/>
        <w:spacing w:before="200" w:lineRule="auto"/>
        <w:ind w:firstLine="540"/>
        <w:jc w:val="both"/>
      </w:pPr>
      <w:r>
        <w:rPr>
          <w:sz w:val="20"/>
        </w:rPr>
        <w:t xml:space="preserve">8.1.2.2. Организация самостоятельно устанавливает дату окончания срока приема заявлений в рамках периодов (сроков), установленных Порядком приема на обучение по дополнительным предпрофессиональным программам.</w:t>
      </w:r>
    </w:p>
    <w:p>
      <w:pPr>
        <w:pStyle w:val="0"/>
        <w:spacing w:before="200" w:lineRule="auto"/>
        <w:ind w:firstLine="540"/>
        <w:jc w:val="both"/>
      </w:pPr>
      <w:r>
        <w:rPr>
          <w:sz w:val="20"/>
        </w:rPr>
        <w:t xml:space="preserve">8.1.2.3. Срок предоставления Услуги - не более 45 (сорока пяти) рабочих дней со дня регистрации Заявления о предоставлении Услуги в Организации. В указанный срок включаются:</w:t>
      </w:r>
    </w:p>
    <w:p>
      <w:pPr>
        <w:pStyle w:val="0"/>
        <w:spacing w:before="200" w:lineRule="auto"/>
        <w:ind w:firstLine="540"/>
        <w:jc w:val="both"/>
      </w:pPr>
      <w:r>
        <w:rPr>
          <w:sz w:val="20"/>
        </w:rPr>
        <w:t xml:space="preserve">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pPr>
        <w:pStyle w:val="0"/>
        <w:spacing w:before="200" w:lineRule="auto"/>
        <w:ind w:firstLine="540"/>
        <w:jc w:val="both"/>
      </w:pPr>
      <w:r>
        <w:rPr>
          <w:sz w:val="20"/>
        </w:rPr>
        <w:t xml:space="preserve">б) информирование Заявителя через личный кабинет на ЕПГУ в течение 10 (десяти) рабочих дней с момента регистрации Заявления в Организации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pPr>
        <w:pStyle w:val="0"/>
        <w:spacing w:before="200" w:lineRule="auto"/>
        <w:ind w:firstLine="540"/>
        <w:jc w:val="both"/>
      </w:pPr>
      <w:r>
        <w:rPr>
          <w:sz w:val="20"/>
        </w:rPr>
        <w:t xml:space="preserve">в) проведение индивидуального отбора;</w:t>
      </w:r>
    </w:p>
    <w:p>
      <w:pPr>
        <w:pStyle w:val="0"/>
        <w:spacing w:before="200" w:lineRule="auto"/>
        <w:ind w:firstLine="540"/>
        <w:jc w:val="both"/>
      </w:pPr>
      <w:r>
        <w:rPr>
          <w:sz w:val="20"/>
        </w:rPr>
        <w:t xml:space="preserve">г) принятие решения по итогам индивидуального отбора;</w:t>
      </w:r>
    </w:p>
    <w:p>
      <w:pPr>
        <w:pStyle w:val="0"/>
        <w:spacing w:before="200" w:lineRule="auto"/>
        <w:ind w:firstLine="540"/>
        <w:jc w:val="both"/>
      </w:pPr>
      <w:r>
        <w:rPr>
          <w:sz w:val="20"/>
        </w:rPr>
        <w:t xml:space="preserve">д) подачу и рассмотрение Организацией апелляции (при наличии), предусмотренной Порядком приема на обучение по дополнительным предпрофессиональным программам в области искусств;</w:t>
      </w:r>
    </w:p>
    <w:p>
      <w:pPr>
        <w:pStyle w:val="0"/>
        <w:spacing w:before="200" w:lineRule="auto"/>
        <w:ind w:firstLine="540"/>
        <w:jc w:val="both"/>
      </w:pPr>
      <w:r>
        <w:rPr>
          <w:sz w:val="20"/>
        </w:rPr>
        <w:t xml:space="preserve">е) повторное прохождение индивидуального отбора (по решению Апелляционной комиссии;</w:t>
      </w:r>
    </w:p>
    <w:p>
      <w:pPr>
        <w:pStyle w:val="0"/>
        <w:spacing w:before="200" w:lineRule="auto"/>
        <w:ind w:firstLine="540"/>
        <w:jc w:val="both"/>
      </w:pPr>
      <w:r>
        <w:rPr>
          <w:sz w:val="20"/>
        </w:rPr>
        <w:t xml:space="preserve">ж) принятие решения по итогам повторного прохождения индивидуального отбора (при наличии).</w:t>
      </w:r>
    </w:p>
    <w:p>
      <w:pPr>
        <w:pStyle w:val="0"/>
        <w:spacing w:before="200" w:lineRule="auto"/>
        <w:ind w:firstLine="540"/>
        <w:jc w:val="both"/>
      </w:pPr>
      <w:r>
        <w:rPr>
          <w:sz w:val="20"/>
        </w:rPr>
        <w:t xml:space="preserve">8.1.2.4. В случае наличия оснований для отказа в предоставлении Услуги, предусмотренных и </w:t>
      </w:r>
      <w:hyperlink w:history="0" w:anchor="P271" w:tooltip="13.4.14. недостаток результатов (нехватка баллов) при прохождении индивидуального отбора;">
        <w:r>
          <w:rPr>
            <w:sz w:val="20"/>
            <w:color w:val="0000ff"/>
          </w:rPr>
          <w:t xml:space="preserve">пунктом 13.4.14</w:t>
        </w:r>
      </w:hyperlink>
      <w:r>
        <w:rPr>
          <w:sz w:val="20"/>
        </w:rPr>
        <w:t xml:space="preserve"> по причине недостатка результатов (нехватка баллов) при прохождении индивидуального отбора для зачисления на свободные места, финансируемые за счет средств соответствующего бюджета (бесплатное обучение) для обучения по выбранной программе, Организация при наличии соответствующего решения комиссии по приему, зафиксированного в протоколе, информирует Заявителя о возможности зачисления по результатам пройденного индивидуального отбора (набранным баллам):</w:t>
      </w:r>
    </w:p>
    <w:p>
      <w:pPr>
        <w:pStyle w:val="0"/>
        <w:spacing w:before="200" w:lineRule="auto"/>
        <w:ind w:firstLine="540"/>
        <w:jc w:val="both"/>
      </w:pPr>
      <w:r>
        <w:rPr>
          <w:sz w:val="20"/>
        </w:rPr>
        <w:t xml:space="preserve">а)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для обучения по выбранной или иной образовательной программе в Организации;</w:t>
      </w:r>
    </w:p>
    <w:p>
      <w:pPr>
        <w:pStyle w:val="0"/>
        <w:spacing w:before="200" w:lineRule="auto"/>
        <w:ind w:firstLine="540"/>
        <w:jc w:val="both"/>
      </w:pPr>
      <w:r>
        <w:rPr>
          <w:sz w:val="20"/>
        </w:rPr>
        <w:t xml:space="preserve">б) на свободные места, финансируемые за счет средств соответствующего бюджета (бесплатное обучение) или за счет средств физических и (или) юридических лиц, для обучения по иной образовательной программе в Организации, при наличии таких мест.</w:t>
      </w:r>
    </w:p>
    <w:p>
      <w:pPr>
        <w:pStyle w:val="0"/>
        <w:spacing w:before="200" w:lineRule="auto"/>
        <w:ind w:firstLine="540"/>
        <w:jc w:val="both"/>
      </w:pPr>
      <w:r>
        <w:rPr>
          <w:sz w:val="20"/>
        </w:rPr>
        <w:t xml:space="preserve">При согласии Заявителя решение о предоставлении Услуги принимается в срок не более 45 (сорока пяти) рабочих дней со дня регистрации Заявления о предоставлении Услуги в Организации.</w:t>
      </w:r>
    </w:p>
    <w:p>
      <w:pPr>
        <w:pStyle w:val="0"/>
        <w:spacing w:before="200" w:lineRule="auto"/>
        <w:ind w:firstLine="540"/>
        <w:jc w:val="both"/>
      </w:pPr>
      <w:r>
        <w:rPr>
          <w:sz w:val="20"/>
        </w:rPr>
        <w:t xml:space="preserve">8.1.2.5. При несогласии с результатами индивидуального отбора Заявитель вправе подать апелляцию в письменном виде по процедуре и (или) результатам проведения индивидуального отбора в апелляционную комиссию Организации не позднее следующего рабочего дня после объявления результатов индивидуального отбора в порядке, определяемом Порядком приема на обучение по дополнительным предпрофессиональным программам в области искусств.</w:t>
      </w:r>
    </w:p>
    <w:p>
      <w:pPr>
        <w:pStyle w:val="0"/>
        <w:ind w:firstLine="540"/>
        <w:jc w:val="both"/>
      </w:pPr>
      <w:r>
        <w:rPr>
          <w:sz w:val="20"/>
        </w:rPr>
      </w:r>
    </w:p>
    <w:p>
      <w:pPr>
        <w:pStyle w:val="2"/>
        <w:outlineLvl w:val="2"/>
        <w:jc w:val="center"/>
      </w:pPr>
      <w:r>
        <w:rPr>
          <w:sz w:val="20"/>
        </w:rPr>
        <w:t xml:space="preserve">9. Нормативные правовые акты,</w:t>
      </w:r>
    </w:p>
    <w:p>
      <w:pPr>
        <w:pStyle w:val="2"/>
        <w:jc w:val="center"/>
      </w:pPr>
      <w:r>
        <w:rPr>
          <w:sz w:val="20"/>
        </w:rPr>
        <w:t xml:space="preserve">регулирующие предоставление Услуги</w:t>
      </w:r>
    </w:p>
    <w:p>
      <w:pPr>
        <w:pStyle w:val="0"/>
        <w:jc w:val="center"/>
      </w:pPr>
      <w:r>
        <w:rPr>
          <w:sz w:val="20"/>
        </w:rPr>
      </w:r>
    </w:p>
    <w:p>
      <w:pPr>
        <w:pStyle w:val="0"/>
        <w:ind w:firstLine="540"/>
        <w:jc w:val="both"/>
      </w:pPr>
      <w:r>
        <w:rPr>
          <w:sz w:val="20"/>
        </w:rPr>
        <w:t xml:space="preserve">Утратил силу.</w:t>
      </w:r>
    </w:p>
    <w:p>
      <w:pPr>
        <w:pStyle w:val="0"/>
        <w:ind w:firstLine="540"/>
        <w:jc w:val="both"/>
      </w:pPr>
      <w:r>
        <w:rPr>
          <w:sz w:val="20"/>
        </w:rPr>
      </w:r>
    </w:p>
    <w:bookmarkStart w:id="191" w:name="P191"/>
    <w:bookmarkEnd w:id="191"/>
    <w:p>
      <w:pPr>
        <w:pStyle w:val="2"/>
        <w:outlineLvl w:val="2"/>
        <w:jc w:val="center"/>
      </w:pPr>
      <w:r>
        <w:rPr>
          <w:sz w:val="20"/>
        </w:rPr>
        <w:t xml:space="preserve">10. Исчерпывающий перечень документов,</w:t>
      </w:r>
    </w:p>
    <w:p>
      <w:pPr>
        <w:pStyle w:val="2"/>
        <w:jc w:val="center"/>
      </w:pPr>
      <w:r>
        <w:rPr>
          <w:sz w:val="20"/>
        </w:rPr>
        <w:t xml:space="preserve">необходимых для предоставления Услуги, подлежащих</w:t>
      </w:r>
    </w:p>
    <w:p>
      <w:pPr>
        <w:pStyle w:val="2"/>
        <w:jc w:val="center"/>
      </w:pPr>
      <w:r>
        <w:rPr>
          <w:sz w:val="20"/>
        </w:rPr>
        <w:t xml:space="preserve">представлению Заявителем</w:t>
      </w:r>
    </w:p>
    <w:p>
      <w:pPr>
        <w:pStyle w:val="0"/>
        <w:jc w:val="center"/>
      </w:pPr>
      <w:r>
        <w:rPr>
          <w:sz w:val="20"/>
        </w:rPr>
      </w:r>
    </w:p>
    <w:bookmarkStart w:id="195" w:name="P195"/>
    <w:bookmarkEnd w:id="195"/>
    <w:p>
      <w:pPr>
        <w:pStyle w:val="0"/>
        <w:ind w:firstLine="540"/>
        <w:jc w:val="both"/>
      </w:pPr>
      <w:r>
        <w:rPr>
          <w:sz w:val="20"/>
        </w:rPr>
        <w:t xml:space="preserve">10.1. Перечень документов, необходимых для предоставления Услуги, подлежащих представлению Заявителем, независимо от категории и основания для обращения за предоставлением Услуги:</w:t>
      </w:r>
    </w:p>
    <w:p>
      <w:pPr>
        <w:pStyle w:val="0"/>
        <w:spacing w:before="200" w:lineRule="auto"/>
        <w:ind w:firstLine="540"/>
        <w:jc w:val="both"/>
      </w:pPr>
      <w:r>
        <w:rPr>
          <w:sz w:val="20"/>
        </w:rPr>
        <w:t xml:space="preserve">10.1.1. </w:t>
      </w:r>
      <w:hyperlink w:history="0" w:anchor="P536" w:tooltip="Форма Заявления о предоставлении Услуги">
        <w:r>
          <w:rPr>
            <w:sz w:val="20"/>
            <w:color w:val="0000ff"/>
          </w:rPr>
          <w:t xml:space="preserve">Заявление</w:t>
        </w:r>
      </w:hyperlink>
      <w:r>
        <w:rPr>
          <w:sz w:val="20"/>
        </w:rPr>
        <w:t xml:space="preserve"> о предоставлении Услуги по форме, приведенной в Приложении 2 к настоящему Административному регламенту (далее - Заявление);</w:t>
      </w:r>
    </w:p>
    <w:p>
      <w:pPr>
        <w:pStyle w:val="0"/>
        <w:spacing w:before="200" w:lineRule="auto"/>
        <w:ind w:firstLine="540"/>
        <w:jc w:val="both"/>
      </w:pPr>
      <w:r>
        <w:rPr>
          <w:sz w:val="20"/>
        </w:rPr>
        <w:t xml:space="preserve">10.1.2. документ, удостоверяющий личность кандидата на обучение;</w:t>
      </w:r>
    </w:p>
    <w:p>
      <w:pPr>
        <w:pStyle w:val="0"/>
        <w:spacing w:before="200" w:lineRule="auto"/>
        <w:ind w:firstLine="540"/>
        <w:jc w:val="both"/>
      </w:pPr>
      <w:r>
        <w:rPr>
          <w:sz w:val="20"/>
        </w:rPr>
        <w:t xml:space="preserve">10.1.3. документ, удостоверяющий личность Заявителя в случае обращения за предоставлением Услуги в соответствии с </w:t>
      </w:r>
      <w:hyperlink w:history="0" w:anchor="P66" w:tooltip="2.2.2. родители (законные представители) несовершеннолетних лиц - кандидатов на получение Услуги.">
        <w:r>
          <w:rPr>
            <w:sz w:val="20"/>
            <w:color w:val="0000ff"/>
          </w:rPr>
          <w:t xml:space="preserve">пунктом 2.2.2</w:t>
        </w:r>
      </w:hyperlink>
      <w:r>
        <w:rPr>
          <w:sz w:val="20"/>
        </w:rPr>
        <w:t xml:space="preserve"> настоящего Административного регламента законного представителя несовершеннолетнего лица;</w:t>
      </w:r>
    </w:p>
    <w:p>
      <w:pPr>
        <w:pStyle w:val="0"/>
        <w:spacing w:before="200" w:lineRule="auto"/>
        <w:ind w:firstLine="540"/>
        <w:jc w:val="both"/>
      </w:pPr>
      <w:r>
        <w:rPr>
          <w:sz w:val="20"/>
        </w:rPr>
        <w:t xml:space="preserve">10.1.4. документ, подтверждающий полномочия представителя Заявителя, в случае обращения за предоставлением Услуги представителя Заявителя;</w:t>
      </w:r>
    </w:p>
    <w:p>
      <w:pPr>
        <w:pStyle w:val="0"/>
        <w:spacing w:before="200" w:lineRule="auto"/>
        <w:ind w:firstLine="540"/>
        <w:jc w:val="both"/>
      </w:pPr>
      <w:r>
        <w:rPr>
          <w:sz w:val="20"/>
        </w:rPr>
        <w:t xml:space="preserve">10.1.5. документы об отсутствии медицинских противопоказаний для занятий отдельными видами искусства, физической культурой и спортом;</w:t>
      </w:r>
    </w:p>
    <w:p>
      <w:pPr>
        <w:pStyle w:val="0"/>
        <w:spacing w:before="200" w:lineRule="auto"/>
        <w:ind w:firstLine="540"/>
        <w:jc w:val="both"/>
      </w:pPr>
      <w:r>
        <w:rPr>
          <w:sz w:val="20"/>
        </w:rPr>
        <w:t xml:space="preserve">10.1.6. 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кандидата на обучение;</w:t>
      </w:r>
    </w:p>
    <w:p>
      <w:pPr>
        <w:pStyle w:val="0"/>
        <w:spacing w:before="200" w:lineRule="auto"/>
        <w:ind w:firstLine="540"/>
        <w:jc w:val="both"/>
      </w:pPr>
      <w:r>
        <w:rPr>
          <w:sz w:val="20"/>
        </w:rPr>
        <w:t xml:space="preserve">10.1.7. 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Заявителя в случае обращения за предоставлением Услуги в соответствии с </w:t>
      </w:r>
      <w:hyperlink w:history="0" w:anchor="P66" w:tooltip="2.2.2. родители (законные представители) несовершеннолетних лиц - кандидатов на получение Услуги.">
        <w:r>
          <w:rPr>
            <w:sz w:val="20"/>
            <w:color w:val="0000ff"/>
          </w:rPr>
          <w:t xml:space="preserve">пунктом 2.2.2</w:t>
        </w:r>
      </w:hyperlink>
      <w:r>
        <w:rPr>
          <w:sz w:val="20"/>
        </w:rPr>
        <w:t xml:space="preserve"> настоящего Административного регламента законного представителя несовершеннолетнего лица.</w:t>
      </w:r>
    </w:p>
    <w:bookmarkStart w:id="203" w:name="P203"/>
    <w:bookmarkEnd w:id="203"/>
    <w:p>
      <w:pPr>
        <w:pStyle w:val="0"/>
        <w:spacing w:before="200" w:lineRule="auto"/>
        <w:ind w:firstLine="540"/>
        <w:jc w:val="both"/>
      </w:pPr>
      <w:r>
        <w:rPr>
          <w:sz w:val="20"/>
        </w:rPr>
        <w:t xml:space="preserve">10.2. Перечень документов, необходимых для предоставления Услуги, подлежащих представлению Заявителем при подаче Заявления на предоставление услуги посредством ЕПГУ (сведения о документах заполняются в поля электронной формы на ЕПГУ):</w:t>
      </w:r>
    </w:p>
    <w:p>
      <w:pPr>
        <w:pStyle w:val="0"/>
        <w:spacing w:before="200" w:lineRule="auto"/>
        <w:ind w:firstLine="540"/>
        <w:jc w:val="both"/>
      </w:pPr>
      <w:r>
        <w:rPr>
          <w:sz w:val="20"/>
        </w:rPr>
        <w:t xml:space="preserve">10.2.1. Заявление о предоставлении Услуги в электронной форме (далее - Заявление);</w:t>
      </w:r>
    </w:p>
    <w:bookmarkStart w:id="205" w:name="P205"/>
    <w:bookmarkEnd w:id="205"/>
    <w:p>
      <w:pPr>
        <w:pStyle w:val="0"/>
        <w:spacing w:before="200" w:lineRule="auto"/>
        <w:ind w:firstLine="540"/>
        <w:jc w:val="both"/>
      </w:pPr>
      <w:r>
        <w:rPr>
          <w:sz w:val="20"/>
        </w:rPr>
        <w:t xml:space="preserve">10.2.2. сведения о документе, удостоверяющем личность кандидата на обучение;</w:t>
      </w:r>
    </w:p>
    <w:bookmarkStart w:id="206" w:name="P206"/>
    <w:bookmarkEnd w:id="206"/>
    <w:p>
      <w:pPr>
        <w:pStyle w:val="0"/>
        <w:spacing w:before="200" w:lineRule="auto"/>
        <w:ind w:firstLine="540"/>
        <w:jc w:val="both"/>
      </w:pPr>
      <w:r>
        <w:rPr>
          <w:sz w:val="20"/>
        </w:rPr>
        <w:t xml:space="preserve">10.2.3. сведения о документе, удостоверяющем личность Заявителя при обращении за предоставлением Услуги в соответствии с </w:t>
      </w:r>
      <w:hyperlink w:history="0" w:anchor="P67" w:tooltip="2.3. Предоставление Услуги через Е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
        <w:r>
          <w:rPr>
            <w:sz w:val="20"/>
            <w:color w:val="0000ff"/>
          </w:rPr>
          <w:t xml:space="preserve">пунктом 2.3</w:t>
        </w:r>
      </w:hyperlink>
      <w:r>
        <w:rPr>
          <w:sz w:val="20"/>
        </w:rPr>
        <w:t xml:space="preserve"> настоящего Административного регламента законного представителя несовершеннолетнего лица;</w:t>
      </w:r>
    </w:p>
    <w:bookmarkStart w:id="207" w:name="P207"/>
    <w:bookmarkEnd w:id="207"/>
    <w:p>
      <w:pPr>
        <w:pStyle w:val="0"/>
        <w:spacing w:before="200" w:lineRule="auto"/>
        <w:ind w:firstLine="540"/>
        <w:jc w:val="both"/>
      </w:pPr>
      <w:r>
        <w:rPr>
          <w:sz w:val="20"/>
        </w:rPr>
        <w:t xml:space="preserve">10.2.4. сведения о документе, подтверждающем полномочия представителя Заявителя, при обращении за предоставлением Услуги в соответствии с </w:t>
      </w:r>
      <w:hyperlink w:history="0" w:anchor="P67" w:tooltip="2.3. Предоставление Услуги через Е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
        <w:r>
          <w:rPr>
            <w:sz w:val="20"/>
            <w:color w:val="0000ff"/>
          </w:rPr>
          <w:t xml:space="preserve">пунктом 2.3</w:t>
        </w:r>
      </w:hyperlink>
      <w:r>
        <w:rPr>
          <w:sz w:val="20"/>
        </w:rPr>
        <w:t xml:space="preserve"> настоящего Административного регламента законного представителя несовершеннолетнего лица;</w:t>
      </w:r>
    </w:p>
    <w:bookmarkStart w:id="208" w:name="P208"/>
    <w:bookmarkEnd w:id="208"/>
    <w:p>
      <w:pPr>
        <w:pStyle w:val="0"/>
        <w:spacing w:before="200" w:lineRule="auto"/>
        <w:ind w:firstLine="540"/>
        <w:jc w:val="both"/>
      </w:pPr>
      <w:r>
        <w:rPr>
          <w:sz w:val="20"/>
        </w:rPr>
        <w:t xml:space="preserve">10.2.5. сведения о номере СНИЛС кандидата на обучение;</w:t>
      </w:r>
    </w:p>
    <w:bookmarkStart w:id="209" w:name="P209"/>
    <w:bookmarkEnd w:id="209"/>
    <w:p>
      <w:pPr>
        <w:pStyle w:val="0"/>
        <w:spacing w:before="200" w:lineRule="auto"/>
        <w:ind w:firstLine="540"/>
        <w:jc w:val="both"/>
      </w:pPr>
      <w:r>
        <w:rPr>
          <w:sz w:val="20"/>
        </w:rPr>
        <w:t xml:space="preserve">10.2.6. сведения о номере СНИЛС Заявителя при обращении за предоставлением Услуги в соответствии с </w:t>
      </w:r>
      <w:hyperlink w:history="0" w:anchor="P67" w:tooltip="2.3. Предоставление Услуги через Е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
        <w:r>
          <w:rPr>
            <w:sz w:val="20"/>
            <w:color w:val="0000ff"/>
          </w:rPr>
          <w:t xml:space="preserve">пунктом 2.3</w:t>
        </w:r>
      </w:hyperlink>
      <w:r>
        <w:rPr>
          <w:sz w:val="20"/>
        </w:rPr>
        <w:t xml:space="preserve"> настоящего Административного регламента законного представителя несовершеннолетнего лица.</w:t>
      </w:r>
    </w:p>
    <w:p>
      <w:pPr>
        <w:pStyle w:val="0"/>
        <w:spacing w:before="200" w:lineRule="auto"/>
        <w:ind w:firstLine="540"/>
        <w:jc w:val="both"/>
      </w:pPr>
      <w:r>
        <w:rPr>
          <w:sz w:val="20"/>
        </w:rPr>
        <w:t xml:space="preserve">10.3. При подаче Заявителем Заявления на предоставление услуги посредством ЕПГУ обеспечивается автоматическое заполнение сведений о документах, предусмотренных </w:t>
      </w:r>
      <w:hyperlink w:history="0" w:anchor="P205" w:tooltip="10.2.2. сведения о документе, удостоверяющем личность кандидата на обучение;">
        <w:r>
          <w:rPr>
            <w:sz w:val="20"/>
            <w:color w:val="0000ff"/>
          </w:rPr>
          <w:t xml:space="preserve">пунктами 10.2.2</w:t>
        </w:r>
      </w:hyperlink>
      <w:r>
        <w:rPr>
          <w:sz w:val="20"/>
        </w:rPr>
        <w:t xml:space="preserve"> - </w:t>
      </w:r>
      <w:hyperlink w:history="0" w:anchor="P206" w:tooltip="10.2.3. сведения о документе, удостоверяющем личность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
        <w:r>
          <w:rPr>
            <w:sz w:val="20"/>
            <w:color w:val="0000ff"/>
          </w:rPr>
          <w:t xml:space="preserve">10.2.3</w:t>
        </w:r>
      </w:hyperlink>
      <w:r>
        <w:rPr>
          <w:sz w:val="20"/>
        </w:rPr>
        <w:t xml:space="preserve">, </w:t>
      </w:r>
      <w:hyperlink w:history="0" w:anchor="P208" w:tooltip="10.2.5. сведения о номере СНИЛС кандидата на обучение;">
        <w:r>
          <w:rPr>
            <w:sz w:val="20"/>
            <w:color w:val="0000ff"/>
          </w:rPr>
          <w:t xml:space="preserve">10.2.5</w:t>
        </w:r>
      </w:hyperlink>
      <w:r>
        <w:rPr>
          <w:sz w:val="20"/>
        </w:rPr>
        <w:t xml:space="preserve"> - </w:t>
      </w:r>
      <w:hyperlink w:history="0" w:anchor="P209" w:tooltip="10.2.6. сведения о номере СНИЛС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
        <w:r>
          <w:rPr>
            <w:sz w:val="20"/>
            <w:color w:val="0000ff"/>
          </w:rPr>
          <w:t xml:space="preserve">10.2.6</w:t>
        </w:r>
      </w:hyperlink>
      <w:r>
        <w:rPr>
          <w:sz w:val="20"/>
        </w:rPr>
        <w:t xml:space="preserve"> настоящего Административного регламента, из цифрового профиля Заявителя в ЕСИА при наличии указанных сведений в цифровом профиле Заявителя в ЕСИА. Если указанные сведения в цифровом профиле Заявителя в ЕСИА отсутствуют, то сведения Заявителем вносятся в электронную форму самостоятельно.</w:t>
      </w:r>
    </w:p>
    <w:p>
      <w:pPr>
        <w:pStyle w:val="0"/>
        <w:spacing w:before="200" w:lineRule="auto"/>
        <w:ind w:firstLine="540"/>
        <w:jc w:val="both"/>
      </w:pPr>
      <w:r>
        <w:rPr>
          <w:sz w:val="20"/>
        </w:rPr>
        <w:t xml:space="preserve">10.4. </w:t>
      </w:r>
      <w:hyperlink w:history="0" w:anchor="P1150" w:tooltip="Описание документов, необходимых для предоставления Услуги">
        <w:r>
          <w:rPr>
            <w:sz w:val="20"/>
            <w:color w:val="0000ff"/>
          </w:rPr>
          <w:t xml:space="preserve">Описание</w:t>
        </w:r>
      </w:hyperlink>
      <w:r>
        <w:rPr>
          <w:sz w:val="20"/>
        </w:rPr>
        <w:t xml:space="preserve"> требований к документам и формам представления в зависимости от способа обращения приведено в Приложении 8 к настоящему Административному регламенту.</w:t>
      </w:r>
    </w:p>
    <w:p>
      <w:pPr>
        <w:pStyle w:val="0"/>
        <w:spacing w:before="200" w:lineRule="auto"/>
        <w:ind w:firstLine="540"/>
        <w:jc w:val="both"/>
      </w:pPr>
      <w:r>
        <w:rPr>
          <w:sz w:val="20"/>
        </w:rPr>
        <w:t xml:space="preserve">10.5. Организации запрещено требовать у Заявителя:</w:t>
      </w:r>
    </w:p>
    <w:p>
      <w:pPr>
        <w:pStyle w:val="0"/>
        <w:spacing w:before="200" w:lineRule="auto"/>
        <w:ind w:firstLine="540"/>
        <w:jc w:val="both"/>
      </w:pPr>
      <w:r>
        <w:rPr>
          <w:sz w:val="20"/>
        </w:rPr>
        <w:t xml:space="preserve">10.5.1.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для предоставления Услуги;</w:t>
      </w:r>
    </w:p>
    <w:p>
      <w:pPr>
        <w:pStyle w:val="0"/>
        <w:spacing w:before="200" w:lineRule="auto"/>
        <w:ind w:firstLine="540"/>
        <w:jc w:val="both"/>
      </w:pPr>
      <w:r>
        <w:rPr>
          <w:sz w:val="20"/>
        </w:rPr>
        <w:t xml:space="preserve">10.5.2. представления документов и информации, в том числе подтверждающих внесение Заявителем платы за предоставление Услуги, которые находятся в распоряжении Организации, управления образования и молодежной политики администрации городского округа Кохма,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Услуги, в соответствии с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за исключением документов, включенных в определенный </w:t>
      </w:r>
      <w:hyperlink w:history="0" r:id="rId16"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частью 6 статьи 7</w:t>
        </w:r>
      </w:hyperlink>
      <w:r>
        <w:rPr>
          <w:sz w:val="20"/>
        </w:rPr>
        <w:t xml:space="preserve"> Федерального закона от 27.07.2010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Организацию по собственной инициативе);</w:t>
      </w:r>
    </w:p>
    <w:p>
      <w:pPr>
        <w:pStyle w:val="0"/>
        <w:spacing w:before="200" w:lineRule="auto"/>
        <w:ind w:firstLine="540"/>
        <w:jc w:val="both"/>
      </w:pPr>
      <w:r>
        <w:rPr>
          <w:sz w:val="20"/>
        </w:rPr>
        <w:t xml:space="preserve">10.5.3.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w:t>
      </w:r>
      <w:hyperlink w:history="0" w:anchor="P282" w:tooltip="15. Перечень услуг, которые являются необходимыми">
        <w:r>
          <w:rPr>
            <w:sz w:val="20"/>
            <w:color w:val="0000ff"/>
          </w:rPr>
          <w:t xml:space="preserve">подразделе 15</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10.5.4.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pPr>
        <w:pStyle w:val="0"/>
        <w:spacing w:before="200" w:lineRule="auto"/>
        <w:ind w:firstLine="540"/>
        <w:jc w:val="both"/>
      </w:pPr>
      <w:r>
        <w:rPr>
          <w:sz w:val="20"/>
        </w:rPr>
        <w:t xml:space="preserve">а) изменение требований нормативных правовых актов, касающихся предоставления Услуги, после первоначальной подачи Заявления;</w:t>
      </w:r>
    </w:p>
    <w:p>
      <w:pPr>
        <w:pStyle w:val="0"/>
        <w:spacing w:before="200" w:lineRule="auto"/>
        <w:ind w:firstLine="540"/>
        <w:jc w:val="both"/>
      </w:pPr>
      <w:r>
        <w:rPr>
          <w:sz w:val="20"/>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pPr>
        <w:pStyle w:val="0"/>
        <w:spacing w:before="200" w:lineRule="auto"/>
        <w:ind w:firstLine="540"/>
        <w:jc w:val="both"/>
      </w:pPr>
      <w:r>
        <w:rPr>
          <w:sz w:val="20"/>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pPr>
        <w:pStyle w:val="0"/>
        <w:spacing w:before="200" w:lineRule="auto"/>
        <w:ind w:firstLine="540"/>
        <w:jc w:val="both"/>
      </w:pPr>
      <w:r>
        <w:rPr>
          <w:sz w:val="20"/>
        </w:rPr>
        <w:t xml:space="preserve">г) выявление документально подтвержденного факта (признаков) ошибочного или противоправного действия (бездействия) работника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pPr>
        <w:pStyle w:val="0"/>
        <w:spacing w:before="200" w:lineRule="auto"/>
        <w:ind w:firstLine="540"/>
        <w:jc w:val="both"/>
      </w:pPr>
      <w:r>
        <w:rPr>
          <w:sz w:val="20"/>
        </w:rPr>
        <w:t xml:space="preserve">10.6. Документы из перечня, установленного </w:t>
      </w:r>
      <w:hyperlink w:history="0" w:anchor="P195" w:tooltip="10.1. Перечень документов, необходимых для предоставления Услуги, подлежащих представлению Заявителем, независимо от категории и основания для обращения за предоставлением Услуги:">
        <w:r>
          <w:rPr>
            <w:sz w:val="20"/>
            <w:color w:val="0000ff"/>
          </w:rPr>
          <w:t xml:space="preserve">пунктами 10.1</w:t>
        </w:r>
      </w:hyperlink>
      <w:r>
        <w:rPr>
          <w:sz w:val="20"/>
        </w:rPr>
        <w:t xml:space="preserve"> - </w:t>
      </w:r>
      <w:hyperlink w:history="0" w:anchor="P203" w:tooltip="10.2. Перечень документов, необходимых для предоставления Услуги, подлежащих представлению Заявителем при подаче Заявления на предоставление услуги посредством ЕПГУ (сведения о документах заполняются в поля электронной формы на ЕПГУ):">
        <w:r>
          <w:rPr>
            <w:sz w:val="20"/>
            <w:color w:val="0000ff"/>
          </w:rPr>
          <w:t xml:space="preserve">10.2</w:t>
        </w:r>
      </w:hyperlink>
      <w:r>
        <w:rPr>
          <w:sz w:val="20"/>
        </w:rPr>
        <w:t xml:space="preserve"> настоящего 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апостилем в соответствии с "Гаагской </w:t>
      </w:r>
      <w:hyperlink w:history="0" r:id="rId17"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конвенцией</w:t>
        </w:r>
      </w:hyperlink>
      <w:r>
        <w:rPr>
          <w:sz w:val="20"/>
        </w:rPr>
        <w:t xml:space="preserve">, отменяющей требование легализации иностранных официальных документов" от 5 октября 1961 года.</w:t>
      </w:r>
    </w:p>
    <w:p>
      <w:pPr>
        <w:pStyle w:val="0"/>
        <w:ind w:firstLine="540"/>
        <w:jc w:val="both"/>
      </w:pPr>
      <w:r>
        <w:rPr>
          <w:sz w:val="20"/>
        </w:rPr>
      </w:r>
    </w:p>
    <w:bookmarkStart w:id="223" w:name="P223"/>
    <w:bookmarkEnd w:id="223"/>
    <w:p>
      <w:pPr>
        <w:pStyle w:val="2"/>
        <w:outlineLvl w:val="2"/>
        <w:jc w:val="center"/>
      </w:pPr>
      <w:r>
        <w:rPr>
          <w:sz w:val="20"/>
        </w:rPr>
        <w:t xml:space="preserve">11. Исчерпывающий перечень документов, необходимых</w:t>
      </w:r>
    </w:p>
    <w:p>
      <w:pPr>
        <w:pStyle w:val="2"/>
        <w:jc w:val="center"/>
      </w:pPr>
      <w:r>
        <w:rPr>
          <w:sz w:val="20"/>
        </w:rPr>
        <w:t xml:space="preserve">для предоставления Услуги, которые находятся</w:t>
      </w:r>
    </w:p>
    <w:p>
      <w:pPr>
        <w:pStyle w:val="2"/>
        <w:jc w:val="center"/>
      </w:pPr>
      <w:r>
        <w:rPr>
          <w:sz w:val="20"/>
        </w:rPr>
        <w:t xml:space="preserve">в распоряжении органов власти, органов местного</w:t>
      </w:r>
    </w:p>
    <w:p>
      <w:pPr>
        <w:pStyle w:val="2"/>
        <w:jc w:val="center"/>
      </w:pPr>
      <w:r>
        <w:rPr>
          <w:sz w:val="20"/>
        </w:rPr>
        <w:t xml:space="preserve">самоуправления или организаций</w:t>
      </w:r>
    </w:p>
    <w:p>
      <w:pPr>
        <w:pStyle w:val="0"/>
        <w:jc w:val="center"/>
      </w:pPr>
      <w:r>
        <w:rPr>
          <w:sz w:val="20"/>
        </w:rPr>
      </w:r>
    </w:p>
    <w:bookmarkStart w:id="228" w:name="P228"/>
    <w:bookmarkEnd w:id="228"/>
    <w:p>
      <w:pPr>
        <w:pStyle w:val="0"/>
        <w:ind w:firstLine="540"/>
        <w:jc w:val="both"/>
      </w:pPr>
      <w:r>
        <w:rPr>
          <w:sz w:val="20"/>
        </w:rPr>
        <w:t xml:space="preserve">11.1. 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Услуги, запрашивает:</w:t>
      </w:r>
    </w:p>
    <w:p>
      <w:pPr>
        <w:pStyle w:val="0"/>
        <w:spacing w:before="200" w:lineRule="auto"/>
        <w:ind w:firstLine="540"/>
        <w:jc w:val="both"/>
      </w:pPr>
      <w:r>
        <w:rPr>
          <w:sz w:val="20"/>
        </w:rPr>
        <w:t xml:space="preserve">11.1.1. в случае, предусмотренном </w:t>
      </w:r>
      <w:hyperlink w:history="0" w:anchor="P141" w:tooltip="6.1.1. решение Организации о зачислении на обучение по дополнительной общеобразовательной программе в виде электронной записи в личном кабинете Заявителя в ИС или на ЕПГУ;">
        <w:r>
          <w:rPr>
            <w:sz w:val="20"/>
            <w:color w:val="0000ff"/>
          </w:rPr>
          <w:t xml:space="preserve">подпунктом 6.1.1</w:t>
        </w:r>
      </w:hyperlink>
      <w:r>
        <w:rPr>
          <w:sz w:val="20"/>
        </w:rPr>
        <w:t xml:space="preserve"> настоящего Административного регламента, у Администрации данные сертификата дополнительного образования, выданного ранее кандидату на обучение по дополнительным общеразвивающим программам (за исключением получения услуги в детских школах искусств).</w:t>
      </w:r>
    </w:p>
    <w:bookmarkStart w:id="230" w:name="P230"/>
    <w:bookmarkEnd w:id="230"/>
    <w:p>
      <w:pPr>
        <w:pStyle w:val="0"/>
        <w:spacing w:before="200" w:lineRule="auto"/>
        <w:ind w:firstLine="540"/>
        <w:jc w:val="both"/>
      </w:pPr>
      <w:r>
        <w:rPr>
          <w:sz w:val="20"/>
        </w:rPr>
        <w:t xml:space="preserve">11.2. 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pPr>
        <w:pStyle w:val="0"/>
        <w:spacing w:before="200" w:lineRule="auto"/>
        <w:ind w:firstLine="540"/>
        <w:jc w:val="both"/>
      </w:pPr>
      <w:r>
        <w:rPr>
          <w:sz w:val="20"/>
        </w:rPr>
        <w:t xml:space="preserve">11.3. Должностное лицо и (или) работник указанных в </w:t>
      </w:r>
      <w:hyperlink w:history="0" w:anchor="P230" w:tooltip="11.2. 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
        <w:r>
          <w:rPr>
            <w:sz w:val="20"/>
            <w:color w:val="0000ff"/>
          </w:rPr>
          <w:t xml:space="preserve">пункте 11.2</w:t>
        </w:r>
      </w:hyperlink>
      <w:r>
        <w:rPr>
          <w:sz w:val="20"/>
        </w:rPr>
        <w:t xml:space="preserve">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w:t>
      </w:r>
      <w:hyperlink w:history="0" r:id="rId1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статья 19.7</w:t>
        </w:r>
      </w:hyperlink>
      <w:r>
        <w:rPr>
          <w:sz w:val="20"/>
        </w:rPr>
        <w:t xml:space="preserve"> Кодекса об административных правонарушениях), дисциплинарной или иной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11.4. Документы, указанные в </w:t>
      </w:r>
      <w:hyperlink w:history="0" w:anchor="P228" w:tooltip="11.1. 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Услуги, запрашивает:">
        <w:r>
          <w:rPr>
            <w:sz w:val="20"/>
            <w:color w:val="0000ff"/>
          </w:rPr>
          <w:t xml:space="preserve">пункте 11.1</w:t>
        </w:r>
      </w:hyperlink>
      <w:r>
        <w:rPr>
          <w:sz w:val="20"/>
        </w:rPr>
        <w:t xml:space="preserve">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pPr>
        <w:pStyle w:val="0"/>
        <w:ind w:firstLine="540"/>
        <w:jc w:val="both"/>
      </w:pPr>
      <w:r>
        <w:rPr>
          <w:sz w:val="20"/>
        </w:rPr>
      </w:r>
    </w:p>
    <w:bookmarkStart w:id="234" w:name="P234"/>
    <w:bookmarkEnd w:id="234"/>
    <w:p>
      <w:pPr>
        <w:pStyle w:val="2"/>
        <w:outlineLvl w:val="2"/>
        <w:jc w:val="center"/>
      </w:pPr>
      <w:r>
        <w:rPr>
          <w:sz w:val="20"/>
        </w:rPr>
        <w:t xml:space="preserve">12. Исчерпывающий перечень оснований для отказа в приеме</w:t>
      </w:r>
    </w:p>
    <w:p>
      <w:pPr>
        <w:pStyle w:val="2"/>
        <w:jc w:val="center"/>
      </w:pPr>
      <w:r>
        <w:rPr>
          <w:sz w:val="20"/>
        </w:rPr>
        <w:t xml:space="preserve">документов, необходимых для предоставления Услуги</w:t>
      </w:r>
    </w:p>
    <w:p>
      <w:pPr>
        <w:pStyle w:val="0"/>
        <w:ind w:firstLine="540"/>
        <w:jc w:val="both"/>
      </w:pPr>
      <w:r>
        <w:rPr>
          <w:sz w:val="20"/>
        </w:rPr>
      </w:r>
    </w:p>
    <w:p>
      <w:pPr>
        <w:pStyle w:val="0"/>
        <w:ind w:firstLine="540"/>
        <w:jc w:val="both"/>
      </w:pPr>
      <w:r>
        <w:rPr>
          <w:sz w:val="20"/>
        </w:rPr>
        <w:t xml:space="preserve">12.1. Основаниями для отказа в приеме документов, необходимых для предоставления Услуги, являются:</w:t>
      </w:r>
    </w:p>
    <w:p>
      <w:pPr>
        <w:pStyle w:val="0"/>
        <w:spacing w:before="200" w:lineRule="auto"/>
        <w:ind w:firstLine="540"/>
        <w:jc w:val="both"/>
      </w:pPr>
      <w:r>
        <w:rPr>
          <w:sz w:val="20"/>
        </w:rPr>
        <w:t xml:space="preserve">12.1.1. Заявление направлено адресату не по принадлежности;</w:t>
      </w:r>
    </w:p>
    <w:bookmarkStart w:id="239" w:name="P239"/>
    <w:bookmarkEnd w:id="239"/>
    <w:p>
      <w:pPr>
        <w:pStyle w:val="0"/>
        <w:spacing w:before="200" w:lineRule="auto"/>
        <w:ind w:firstLine="540"/>
        <w:jc w:val="both"/>
      </w:pPr>
      <w:r>
        <w:rPr>
          <w:sz w:val="20"/>
        </w:rPr>
        <w:t xml:space="preserve">12.1.2. Заявителем представлен неполный комплект документов, необходимых для предоставления Услуги;</w:t>
      </w:r>
    </w:p>
    <w:p>
      <w:pPr>
        <w:pStyle w:val="0"/>
        <w:spacing w:before="200" w:lineRule="auto"/>
        <w:ind w:firstLine="540"/>
        <w:jc w:val="both"/>
      </w:pPr>
      <w:r>
        <w:rPr>
          <w:sz w:val="20"/>
        </w:rPr>
        <w:t xml:space="preserve">12.1.3. документы, необходимые для предоставления Услуги, утратили силу;</w:t>
      </w:r>
    </w:p>
    <w:p>
      <w:pPr>
        <w:pStyle w:val="0"/>
        <w:spacing w:before="200" w:lineRule="auto"/>
        <w:ind w:firstLine="540"/>
        <w:jc w:val="both"/>
      </w:pPr>
      <w:r>
        <w:rPr>
          <w:sz w:val="20"/>
        </w:rPr>
        <w:t xml:space="preserve">12.1.4. документы содержат подчистки и исправления текста, не заверенные в порядке, установленном законодательством Российской Федерации;</w:t>
      </w:r>
    </w:p>
    <w:p>
      <w:pPr>
        <w:pStyle w:val="0"/>
        <w:spacing w:before="200" w:lineRule="auto"/>
        <w:ind w:firstLine="540"/>
        <w:jc w:val="both"/>
      </w:pPr>
      <w:r>
        <w:rPr>
          <w:sz w:val="20"/>
        </w:rPr>
        <w:t xml:space="preserve">12.1.5.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bookmarkStart w:id="243" w:name="P243"/>
    <w:bookmarkEnd w:id="243"/>
    <w:p>
      <w:pPr>
        <w:pStyle w:val="0"/>
        <w:spacing w:before="200" w:lineRule="auto"/>
        <w:ind w:firstLine="540"/>
        <w:jc w:val="both"/>
      </w:pPr>
      <w:r>
        <w:rPr>
          <w:sz w:val="20"/>
        </w:rPr>
        <w:t xml:space="preserve">12.1.6. некорректное заполнение полей в форме интерактивного Заявления на ЕПГУ (отсутствие заполнения, недостоверное, неполное либо неправильное, несоответствующее требованиям, установленным настоящим Административным регламентом);</w:t>
      </w:r>
    </w:p>
    <w:p>
      <w:pPr>
        <w:pStyle w:val="0"/>
        <w:spacing w:before="200" w:lineRule="auto"/>
        <w:ind w:firstLine="540"/>
        <w:jc w:val="both"/>
      </w:pPr>
      <w:r>
        <w:rPr>
          <w:sz w:val="20"/>
        </w:rPr>
        <w:t xml:space="preserve">12.1.7. подача Заявления и иных документов в электронной форме, подписанных с использованием электронной подписи (далее - ЭП), не принадлежащей Заявителю или представителю Заявителя;</w:t>
      </w:r>
    </w:p>
    <w:p>
      <w:pPr>
        <w:pStyle w:val="0"/>
        <w:spacing w:before="200" w:lineRule="auto"/>
        <w:ind w:firstLine="540"/>
        <w:jc w:val="both"/>
      </w:pPr>
      <w:r>
        <w:rPr>
          <w:sz w:val="20"/>
        </w:rPr>
        <w:t xml:space="preserve">12.1.8. 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p>
      <w:pPr>
        <w:pStyle w:val="0"/>
        <w:spacing w:before="200" w:lineRule="auto"/>
        <w:ind w:firstLine="540"/>
        <w:jc w:val="both"/>
      </w:pPr>
      <w:r>
        <w:rPr>
          <w:sz w:val="20"/>
        </w:rPr>
        <w:t xml:space="preserve">12.2. При обращении через ЕПГУ </w:t>
      </w:r>
      <w:hyperlink w:history="0" w:anchor="P684" w:tooltip="Форма решения об отказе в приеме документов,">
        <w:r>
          <w:rPr>
            <w:sz w:val="20"/>
            <w:color w:val="0000ff"/>
          </w:rPr>
          <w:t xml:space="preserve">решение</w:t>
        </w:r>
      </w:hyperlink>
      <w:r>
        <w:rPr>
          <w:sz w:val="20"/>
        </w:rPr>
        <w:t xml:space="preserve"> об отказе в приеме документов, необходимых для предоставления Услуги, оформляется по форме, приведенной в Приложении 4 к настоящему Административному регламенту, в виде электронного документа направляется в личный кабинет Заявителя на ЕПГУ не позднее первого рабочего дня, следующего за днем подачи Заявления.</w:t>
      </w:r>
    </w:p>
    <w:p>
      <w:pPr>
        <w:pStyle w:val="0"/>
        <w:spacing w:before="200" w:lineRule="auto"/>
        <w:ind w:firstLine="540"/>
        <w:jc w:val="both"/>
      </w:pPr>
      <w:r>
        <w:rPr>
          <w:sz w:val="20"/>
        </w:rPr>
        <w:t xml:space="preserve">12.2.1. При наличии основания для отказа в предоставлении Услуги, предусмотренного </w:t>
      </w:r>
      <w:hyperlink w:history="0" w:anchor="P239" w:tooltip="12.1.2. Заявителем представлен неполный комплект документов, необходимых для предоставления Услуги;">
        <w:r>
          <w:rPr>
            <w:sz w:val="20"/>
            <w:color w:val="0000ff"/>
          </w:rPr>
          <w:t xml:space="preserve">пунктом 12.1.2</w:t>
        </w:r>
      </w:hyperlink>
      <w:r>
        <w:rPr>
          <w:sz w:val="20"/>
        </w:rPr>
        <w:t xml:space="preserve"> настоящего Административного регламента, в решении об отказе указывается информация о документах, которые не были предоставлены Заявителем.</w:t>
      </w:r>
    </w:p>
    <w:p>
      <w:pPr>
        <w:pStyle w:val="0"/>
        <w:spacing w:before="200" w:lineRule="auto"/>
        <w:ind w:firstLine="540"/>
        <w:jc w:val="both"/>
      </w:pPr>
      <w:r>
        <w:rPr>
          <w:sz w:val="20"/>
        </w:rPr>
        <w:t xml:space="preserve">12.2.2. При наличии основания для отказа в предоставлении Услуги, предусмотренного </w:t>
      </w:r>
      <w:hyperlink w:history="0" w:anchor="P243" w:tooltip="12.1.6. некорректное заполнение полей в форме интерактивного Заявления на ЕПГУ (отсутствие заполнения, недостоверное, неполное либо неправильное, несоответствующее требованиям, установленным настоящим Административным регламентом);">
        <w:r>
          <w:rPr>
            <w:sz w:val="20"/>
            <w:color w:val="0000ff"/>
          </w:rPr>
          <w:t xml:space="preserve">пунктом 12.1.6</w:t>
        </w:r>
      </w:hyperlink>
      <w:r>
        <w:rPr>
          <w:sz w:val="20"/>
        </w:rPr>
        <w:t xml:space="preserve"> настоящего Административного регламента, в решении об отказе указывается информация о том, какое поле либо какие поля были заполнены некорректно.</w:t>
      </w:r>
    </w:p>
    <w:p>
      <w:pPr>
        <w:pStyle w:val="0"/>
        <w:spacing w:before="200" w:lineRule="auto"/>
        <w:ind w:firstLine="540"/>
        <w:jc w:val="both"/>
      </w:pPr>
      <w:r>
        <w:rPr>
          <w:sz w:val="20"/>
        </w:rPr>
        <w:t xml:space="preserve">12.3. Отказ в приеме документов, необходимых для предоставления Услуги, не препятствует повторному обращению Заявителя в Организацию или в МФЦ за предоставлением Услуги.</w:t>
      </w:r>
    </w:p>
    <w:p>
      <w:pPr>
        <w:pStyle w:val="0"/>
        <w:ind w:firstLine="540"/>
        <w:jc w:val="both"/>
      </w:pPr>
      <w:r>
        <w:rPr>
          <w:sz w:val="20"/>
        </w:rPr>
      </w:r>
    </w:p>
    <w:bookmarkStart w:id="251" w:name="P251"/>
    <w:bookmarkEnd w:id="251"/>
    <w:p>
      <w:pPr>
        <w:pStyle w:val="2"/>
        <w:outlineLvl w:val="2"/>
        <w:jc w:val="center"/>
      </w:pPr>
      <w:r>
        <w:rPr>
          <w:sz w:val="20"/>
        </w:rPr>
        <w:t xml:space="preserve">13. Исчерпывающий перечень оснований для приостановления</w:t>
      </w:r>
    </w:p>
    <w:p>
      <w:pPr>
        <w:pStyle w:val="2"/>
        <w:jc w:val="center"/>
      </w:pPr>
      <w:r>
        <w:rPr>
          <w:sz w:val="20"/>
        </w:rPr>
        <w:t xml:space="preserve">или отказа в предоставлении Услуги</w:t>
      </w:r>
    </w:p>
    <w:p>
      <w:pPr>
        <w:pStyle w:val="0"/>
        <w:jc w:val="center"/>
      </w:pPr>
      <w:r>
        <w:rPr>
          <w:sz w:val="20"/>
        </w:rPr>
      </w:r>
    </w:p>
    <w:p>
      <w:pPr>
        <w:pStyle w:val="0"/>
        <w:ind w:firstLine="540"/>
        <w:jc w:val="both"/>
      </w:pPr>
      <w:r>
        <w:rPr>
          <w:sz w:val="20"/>
        </w:rPr>
        <w:t xml:space="preserve">13.1. Основания для приостановления предоставления Услуги отсутствуют.</w:t>
      </w:r>
    </w:p>
    <w:p>
      <w:pPr>
        <w:pStyle w:val="0"/>
        <w:spacing w:before="200" w:lineRule="auto"/>
        <w:ind w:firstLine="540"/>
        <w:jc w:val="both"/>
      </w:pPr>
      <w:r>
        <w:rPr>
          <w:sz w:val="20"/>
        </w:rPr>
        <w:t xml:space="preserve">13.2.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spacing w:before="200" w:lineRule="auto"/>
        <w:ind w:firstLine="540"/>
        <w:jc w:val="both"/>
      </w:pPr>
      <w:r>
        <w:rPr>
          <w:sz w:val="20"/>
        </w:rPr>
        <w:t xml:space="preserve">13.3.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bookmarkStart w:id="257" w:name="P257"/>
    <w:bookmarkEnd w:id="257"/>
    <w:p>
      <w:pPr>
        <w:pStyle w:val="0"/>
        <w:spacing w:before="200" w:lineRule="auto"/>
        <w:ind w:firstLine="540"/>
        <w:jc w:val="both"/>
      </w:pPr>
      <w:r>
        <w:rPr>
          <w:sz w:val="20"/>
        </w:rPr>
        <w:t xml:space="preserve">13.4. Основаниями для отказа в предоставлении Услуги являются:</w:t>
      </w:r>
    </w:p>
    <w:p>
      <w:pPr>
        <w:pStyle w:val="0"/>
        <w:spacing w:before="200" w:lineRule="auto"/>
        <w:ind w:firstLine="540"/>
        <w:jc w:val="both"/>
      </w:pPr>
      <w:r>
        <w:rPr>
          <w:sz w:val="20"/>
        </w:rPr>
        <w:t xml:space="preserve">13.4.1. наличие противоречивых сведений в Заявлении и приложенных к нему документах;</w:t>
      </w:r>
    </w:p>
    <w:p>
      <w:pPr>
        <w:pStyle w:val="0"/>
        <w:spacing w:before="200" w:lineRule="auto"/>
        <w:ind w:firstLine="540"/>
        <w:jc w:val="both"/>
      </w:pPr>
      <w:r>
        <w:rPr>
          <w:sz w:val="20"/>
        </w:rPr>
        <w:t xml:space="preserve">13.4.2. несоответствие категории Заявителя кругу лиц указанных в </w:t>
      </w:r>
      <w:hyperlink w:history="0" w:anchor="P61" w:tooltip="2. Круг заявителей">
        <w:r>
          <w:rPr>
            <w:sz w:val="20"/>
            <w:color w:val="0000ff"/>
          </w:rPr>
          <w:t xml:space="preserve">подразделе 2</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13.4.3. несоответствие документов, указанных в </w:t>
      </w:r>
      <w:hyperlink w:history="0" w:anchor="P191" w:tooltip="10. Исчерпывающий перечень документов,">
        <w:r>
          <w:rPr>
            <w:sz w:val="20"/>
            <w:color w:val="0000ff"/>
          </w:rPr>
          <w:t xml:space="preserve">подразделе 10</w:t>
        </w:r>
      </w:hyperlink>
      <w:r>
        <w:rPr>
          <w:sz w:val="20"/>
        </w:rPr>
        <w:t xml:space="preserve"> настоящего Административного регламента, по форме или содержанию требованиям законодательства Российской Федерации;</w:t>
      </w:r>
    </w:p>
    <w:p>
      <w:pPr>
        <w:pStyle w:val="0"/>
        <w:spacing w:before="200" w:lineRule="auto"/>
        <w:ind w:firstLine="540"/>
        <w:jc w:val="both"/>
      </w:pPr>
      <w:r>
        <w:rPr>
          <w:sz w:val="20"/>
        </w:rPr>
        <w:t xml:space="preserve">13.4.4. Заявление подано лицом, не имеющим полномочий представлять интересы Заявителя;</w:t>
      </w:r>
    </w:p>
    <w:p>
      <w:pPr>
        <w:pStyle w:val="0"/>
        <w:spacing w:before="200" w:lineRule="auto"/>
        <w:ind w:firstLine="540"/>
        <w:jc w:val="both"/>
      </w:pPr>
      <w:r>
        <w:rPr>
          <w:sz w:val="20"/>
        </w:rPr>
        <w:t xml:space="preserve">13.4.5. отзыв Заявления по инициативе Заявителя;</w:t>
      </w:r>
    </w:p>
    <w:p>
      <w:pPr>
        <w:pStyle w:val="0"/>
        <w:spacing w:before="200" w:lineRule="auto"/>
        <w:ind w:firstLine="540"/>
        <w:jc w:val="both"/>
      </w:pPr>
      <w:r>
        <w:rPr>
          <w:sz w:val="20"/>
        </w:rPr>
        <w:t xml:space="preserve">13.4.6. наличие медицинских противопоказаний для освоения программ по отдельным видам искусства, физической культуры и спорта;</w:t>
      </w:r>
    </w:p>
    <w:bookmarkStart w:id="264" w:name="P264"/>
    <w:bookmarkEnd w:id="264"/>
    <w:p>
      <w:pPr>
        <w:pStyle w:val="0"/>
        <w:spacing w:before="200" w:lineRule="auto"/>
        <w:ind w:firstLine="540"/>
        <w:jc w:val="both"/>
      </w:pPr>
      <w:r>
        <w:rPr>
          <w:sz w:val="20"/>
        </w:rPr>
        <w:t xml:space="preserve">13.4.7. отсутствие свободных мест для обучения по выбранной программе в Организации;</w:t>
      </w:r>
    </w:p>
    <w:p>
      <w:pPr>
        <w:pStyle w:val="0"/>
        <w:spacing w:before="200" w:lineRule="auto"/>
        <w:ind w:firstLine="540"/>
        <w:jc w:val="both"/>
      </w:pPr>
      <w:r>
        <w:rPr>
          <w:sz w:val="20"/>
        </w:rPr>
        <w:t xml:space="preserve">13.4.8. 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p>
    <w:p>
      <w:pPr>
        <w:pStyle w:val="0"/>
        <w:spacing w:before="200" w:lineRule="auto"/>
        <w:ind w:firstLine="540"/>
        <w:jc w:val="both"/>
      </w:pPr>
      <w:r>
        <w:rPr>
          <w:sz w:val="20"/>
        </w:rPr>
        <w:t xml:space="preserve">13.4.9. 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w:t>
      </w:r>
    </w:p>
    <w:p>
      <w:pPr>
        <w:pStyle w:val="0"/>
        <w:spacing w:before="200" w:lineRule="auto"/>
        <w:ind w:firstLine="540"/>
        <w:jc w:val="both"/>
      </w:pPr>
      <w:r>
        <w:rPr>
          <w:sz w:val="20"/>
        </w:rPr>
        <w:t xml:space="preserve">13.4.10. 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w:t>
      </w:r>
    </w:p>
    <w:p>
      <w:pPr>
        <w:pStyle w:val="0"/>
        <w:spacing w:before="200" w:lineRule="auto"/>
        <w:ind w:firstLine="540"/>
        <w:jc w:val="both"/>
      </w:pPr>
      <w:r>
        <w:rPr>
          <w:sz w:val="20"/>
        </w:rPr>
        <w:t xml:space="preserve">13.4.11. неявка на прохождение индивидуального отбора в Организацию;</w:t>
      </w:r>
    </w:p>
    <w:p>
      <w:pPr>
        <w:pStyle w:val="0"/>
        <w:spacing w:before="200" w:lineRule="auto"/>
        <w:ind w:firstLine="540"/>
        <w:jc w:val="both"/>
      </w:pPr>
      <w:r>
        <w:rPr>
          <w:sz w:val="20"/>
        </w:rPr>
        <w:t xml:space="preserve">13.4.12. непредставление оригиналов документов, сведения о которых указаны Заявителем в электронной форме Заявления на ЕПГУ, в день проведения индивидуального отбора в Организации либо в случае отсутствия необходимости проведения индивидуального отбора в день подписания договора;</w:t>
      </w:r>
    </w:p>
    <w:p>
      <w:pPr>
        <w:pStyle w:val="0"/>
        <w:spacing w:before="200" w:lineRule="auto"/>
        <w:ind w:firstLine="540"/>
        <w:jc w:val="both"/>
      </w:pPr>
      <w:r>
        <w:rPr>
          <w:sz w:val="20"/>
        </w:rPr>
        <w:t xml:space="preserve">13.4.13. несоответствие оригиналов документов сведениям, указанным в электронной форме Заявления на ЕПГУ;</w:t>
      </w:r>
    </w:p>
    <w:bookmarkStart w:id="271" w:name="P271"/>
    <w:bookmarkEnd w:id="271"/>
    <w:p>
      <w:pPr>
        <w:pStyle w:val="0"/>
        <w:spacing w:before="200" w:lineRule="auto"/>
        <w:ind w:firstLine="540"/>
        <w:jc w:val="both"/>
      </w:pPr>
      <w:r>
        <w:rPr>
          <w:sz w:val="20"/>
        </w:rPr>
        <w:t xml:space="preserve">13.4.14. недостаток результатов (нехватка баллов) при прохождении индивидуального отбора;</w:t>
      </w:r>
    </w:p>
    <w:p>
      <w:pPr>
        <w:pStyle w:val="0"/>
        <w:spacing w:before="200" w:lineRule="auto"/>
        <w:ind w:firstLine="540"/>
        <w:jc w:val="both"/>
      </w:pPr>
      <w:r>
        <w:rPr>
          <w:sz w:val="20"/>
        </w:rPr>
        <w:t xml:space="preserve">13.4.15. 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pPr>
        <w:pStyle w:val="0"/>
        <w:spacing w:before="200" w:lineRule="auto"/>
        <w:ind w:firstLine="540"/>
        <w:jc w:val="both"/>
      </w:pPr>
      <w:r>
        <w:rPr>
          <w:sz w:val="20"/>
        </w:rPr>
        <w:t xml:space="preserve">13.5. При подаче заявления через ЕПГУ в личный кабинет заявителя на ЕПГУ поступает ответ с указанием причины отказа, где отмечены поле запроса или документ, сведения или иной фактор, который послужил причиной отказа в предоставлении Услуги.</w:t>
      </w:r>
    </w:p>
    <w:p>
      <w:pPr>
        <w:pStyle w:val="0"/>
        <w:spacing w:before="200" w:lineRule="auto"/>
        <w:ind w:firstLine="540"/>
        <w:jc w:val="both"/>
      </w:pPr>
      <w:r>
        <w:rPr>
          <w:sz w:val="20"/>
        </w:rPr>
        <w:t xml:space="preserve">13.6. Заявитель вправе отказаться от получения Услуги на основании заявления, написанного в свободной форме, направив по адресу электронной почты или обратившись в Организацию или в МФЦ, а также посредством ЕПГУ в Личном кабинете. На основании поступившего заявления об отказе от предоставления Услуги работником Организации, сотрудником МФЦ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ИС. Отказ от предоставления Услуги не препятствует повторному обращению Заявителя в Организацию или в МФЦ за предоставлением Услуги.</w:t>
      </w:r>
    </w:p>
    <w:p>
      <w:pPr>
        <w:pStyle w:val="0"/>
        <w:spacing w:before="200" w:lineRule="auto"/>
        <w:ind w:firstLine="540"/>
        <w:jc w:val="both"/>
      </w:pPr>
      <w:r>
        <w:rPr>
          <w:sz w:val="20"/>
        </w:rPr>
        <w:t xml:space="preserve">13.7. Заявитель вправе повторно обратиться в Организацию с Заявлением после устранения оснований, указанных в </w:t>
      </w:r>
      <w:hyperlink w:history="0" w:anchor="P257" w:tooltip="13.4. Основаниями для отказа в предоставлении Услуги являются:">
        <w:r>
          <w:rPr>
            <w:sz w:val="20"/>
            <w:color w:val="0000ff"/>
          </w:rPr>
          <w:t xml:space="preserve">пункте 13.4</w:t>
        </w:r>
      </w:hyperlink>
      <w:r>
        <w:rPr>
          <w:sz w:val="20"/>
        </w:rPr>
        <w:t xml:space="preserve"> настоящего Административного регламента.</w:t>
      </w:r>
    </w:p>
    <w:p>
      <w:pPr>
        <w:pStyle w:val="0"/>
        <w:ind w:firstLine="540"/>
        <w:jc w:val="both"/>
      </w:pPr>
      <w:r>
        <w:rPr>
          <w:sz w:val="20"/>
        </w:rPr>
      </w:r>
    </w:p>
    <w:p>
      <w:pPr>
        <w:pStyle w:val="2"/>
        <w:outlineLvl w:val="2"/>
        <w:jc w:val="center"/>
      </w:pPr>
      <w:r>
        <w:rPr>
          <w:sz w:val="20"/>
        </w:rPr>
        <w:t xml:space="preserve">14. Порядок, размер и основания взимания государственной</w:t>
      </w:r>
    </w:p>
    <w:p>
      <w:pPr>
        <w:pStyle w:val="2"/>
        <w:jc w:val="center"/>
      </w:pPr>
      <w:r>
        <w:rPr>
          <w:sz w:val="20"/>
        </w:rPr>
        <w:t xml:space="preserve">пошлины или иной платы, взимаемой за предоставление Услуги</w:t>
      </w:r>
    </w:p>
    <w:p>
      <w:pPr>
        <w:pStyle w:val="0"/>
        <w:jc w:val="center"/>
      </w:pPr>
      <w:r>
        <w:rPr>
          <w:sz w:val="20"/>
        </w:rPr>
      </w:r>
    </w:p>
    <w:p>
      <w:pPr>
        <w:pStyle w:val="0"/>
        <w:ind w:firstLine="540"/>
        <w:jc w:val="both"/>
      </w:pPr>
      <w:r>
        <w:rPr>
          <w:sz w:val="20"/>
        </w:rPr>
        <w:t xml:space="preserve">14.1. Услуга предоставляется бесплатно.</w:t>
      </w:r>
    </w:p>
    <w:p>
      <w:pPr>
        <w:pStyle w:val="0"/>
        <w:ind w:firstLine="540"/>
        <w:jc w:val="both"/>
      </w:pPr>
      <w:r>
        <w:rPr>
          <w:sz w:val="20"/>
        </w:rPr>
      </w:r>
    </w:p>
    <w:bookmarkStart w:id="282" w:name="P282"/>
    <w:bookmarkEnd w:id="282"/>
    <w:p>
      <w:pPr>
        <w:pStyle w:val="2"/>
        <w:outlineLvl w:val="2"/>
        <w:jc w:val="center"/>
      </w:pPr>
      <w:r>
        <w:rPr>
          <w:sz w:val="20"/>
        </w:rPr>
        <w:t xml:space="preserve">15. Перечень услуг, которые являются необходимыми</w:t>
      </w:r>
    </w:p>
    <w:p>
      <w:pPr>
        <w:pStyle w:val="2"/>
        <w:jc w:val="center"/>
      </w:pPr>
      <w:r>
        <w:rPr>
          <w:sz w:val="20"/>
        </w:rPr>
        <w:t xml:space="preserve">и обязательными для предоставления Услуги, подлежащих</w:t>
      </w:r>
    </w:p>
    <w:p>
      <w:pPr>
        <w:pStyle w:val="2"/>
        <w:jc w:val="center"/>
      </w:pPr>
      <w:r>
        <w:rPr>
          <w:sz w:val="20"/>
        </w:rPr>
        <w:t xml:space="preserve">представлению Заявителем, способы их получения,</w:t>
      </w:r>
    </w:p>
    <w:p>
      <w:pPr>
        <w:pStyle w:val="2"/>
        <w:jc w:val="center"/>
      </w:pPr>
      <w:r>
        <w:rPr>
          <w:sz w:val="20"/>
        </w:rPr>
        <w:t xml:space="preserve">в том числе в электронной форме, порядок их предоставления,</w:t>
      </w:r>
    </w:p>
    <w:p>
      <w:pPr>
        <w:pStyle w:val="2"/>
        <w:jc w:val="center"/>
      </w:pPr>
      <w:r>
        <w:rPr>
          <w:sz w:val="20"/>
        </w:rPr>
        <w:t xml:space="preserve">а также порядок, размер и основания взимания платы</w:t>
      </w:r>
    </w:p>
    <w:p>
      <w:pPr>
        <w:pStyle w:val="2"/>
        <w:jc w:val="center"/>
      </w:pPr>
      <w:r>
        <w:rPr>
          <w:sz w:val="20"/>
        </w:rPr>
        <w:t xml:space="preserve">за предоставление таких услуг</w:t>
      </w:r>
    </w:p>
    <w:p>
      <w:pPr>
        <w:pStyle w:val="0"/>
        <w:jc w:val="center"/>
      </w:pPr>
      <w:r>
        <w:rPr>
          <w:sz w:val="20"/>
        </w:rPr>
      </w:r>
    </w:p>
    <w:p>
      <w:pPr>
        <w:pStyle w:val="0"/>
        <w:ind w:firstLine="540"/>
        <w:jc w:val="both"/>
      </w:pPr>
      <w:r>
        <w:rPr>
          <w:sz w:val="20"/>
        </w:rPr>
        <w:t xml:space="preserve">15.1. Услуги, которые являются необходимыми и обязательными для предоставления Услуги, отсутствуют.</w:t>
      </w:r>
    </w:p>
    <w:p>
      <w:pPr>
        <w:pStyle w:val="0"/>
        <w:ind w:firstLine="540"/>
        <w:jc w:val="both"/>
      </w:pPr>
      <w:r>
        <w:rPr>
          <w:sz w:val="20"/>
        </w:rPr>
      </w:r>
    </w:p>
    <w:p>
      <w:pPr>
        <w:pStyle w:val="2"/>
        <w:outlineLvl w:val="2"/>
        <w:jc w:val="center"/>
      </w:pPr>
      <w:r>
        <w:rPr>
          <w:sz w:val="20"/>
        </w:rPr>
        <w:t xml:space="preserve">16. Способы предоставления Заявителем документов,</w:t>
      </w:r>
    </w:p>
    <w:p>
      <w:pPr>
        <w:pStyle w:val="2"/>
        <w:jc w:val="center"/>
      </w:pPr>
      <w:r>
        <w:rPr>
          <w:sz w:val="20"/>
        </w:rPr>
        <w:t xml:space="preserve">необходимых для получения Услуги</w:t>
      </w:r>
    </w:p>
    <w:p>
      <w:pPr>
        <w:pStyle w:val="0"/>
        <w:jc w:val="center"/>
      </w:pPr>
      <w:r>
        <w:rPr>
          <w:sz w:val="20"/>
        </w:rPr>
      </w:r>
    </w:p>
    <w:p>
      <w:pPr>
        <w:pStyle w:val="0"/>
        <w:ind w:firstLine="540"/>
        <w:jc w:val="both"/>
      </w:pPr>
      <w:r>
        <w:rPr>
          <w:sz w:val="20"/>
        </w:rPr>
        <w:t xml:space="preserve">16.1. Организация обеспечивает предоставление Услуги посредством ЕПГУ, а также в иных формах по выбору Заявителя в соответствии с Федеральным </w:t>
      </w:r>
      <w:hyperlink w:history="0" r:id="rId19"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 "Об организации предоставления государственных и муниципальных услуг".</w:t>
      </w:r>
    </w:p>
    <w:p>
      <w:pPr>
        <w:pStyle w:val="0"/>
        <w:spacing w:before="200" w:lineRule="auto"/>
        <w:ind w:firstLine="540"/>
        <w:jc w:val="both"/>
      </w:pPr>
      <w:r>
        <w:rPr>
          <w:sz w:val="20"/>
        </w:rPr>
        <w:t xml:space="preserve">16.2. Обращение Заявителя посредством ЕПГУ.</w:t>
      </w:r>
    </w:p>
    <w:p>
      <w:pPr>
        <w:pStyle w:val="0"/>
        <w:spacing w:before="200" w:lineRule="auto"/>
        <w:ind w:firstLine="540"/>
        <w:jc w:val="both"/>
      </w:pPr>
      <w:r>
        <w:rPr>
          <w:sz w:val="20"/>
        </w:rPr>
        <w:t xml:space="preserve">16.2.1. Для получения Услуги Заявитель авторизуется на ЕПГУ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w:t>
      </w:r>
      <w:hyperlink w:history="0" w:anchor="P207" w:tooltip="10.2.4. сведения о документе, подтверждающем полномочия представителя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
        <w:r>
          <w:rPr>
            <w:sz w:val="20"/>
            <w:color w:val="0000ff"/>
          </w:rPr>
          <w:t xml:space="preserve">пунктами 10.2.4</w:t>
        </w:r>
      </w:hyperlink>
      <w:r>
        <w:rPr>
          <w:sz w:val="20"/>
        </w:rPr>
        <w:t xml:space="preserve"> и </w:t>
      </w:r>
      <w:hyperlink w:history="0" w:anchor="P208" w:tooltip="10.2.5. сведения о номере СНИЛС кандидата на обучение;">
        <w:r>
          <w:rPr>
            <w:sz w:val="20"/>
            <w:color w:val="0000ff"/>
          </w:rPr>
          <w:t xml:space="preserve">10.2.5</w:t>
        </w:r>
      </w:hyperlink>
      <w:r>
        <w:rPr>
          <w:sz w:val="20"/>
        </w:rPr>
        <w:t xml:space="preserve"> настоящего Административного регламента.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pPr>
        <w:pStyle w:val="0"/>
        <w:spacing w:before="200" w:lineRule="auto"/>
        <w:ind w:firstLine="540"/>
        <w:jc w:val="both"/>
      </w:pPr>
      <w:r>
        <w:rPr>
          <w:sz w:val="20"/>
        </w:rPr>
        <w:t xml:space="preserve">16.2.2. Отправленные документы поступают в Организацию путем размещения в ИС, интегрированной с ЕПГУ.</w:t>
      </w:r>
    </w:p>
    <w:p>
      <w:pPr>
        <w:pStyle w:val="0"/>
        <w:spacing w:before="200" w:lineRule="auto"/>
        <w:ind w:firstLine="540"/>
        <w:jc w:val="both"/>
      </w:pPr>
      <w:r>
        <w:rPr>
          <w:sz w:val="20"/>
        </w:rPr>
        <w:t xml:space="preserve">16.2.3. Заявитель уведомляется о получении Организацией Заявления и документов в день его подачи посредством изменения статуса Заявления в Личном кабинете Заявителя на ЕПГУ.</w:t>
      </w:r>
    </w:p>
    <w:p>
      <w:pPr>
        <w:pStyle w:val="0"/>
        <w:spacing w:before="200" w:lineRule="auto"/>
        <w:ind w:firstLine="540"/>
        <w:jc w:val="both"/>
      </w:pPr>
      <w:r>
        <w:rPr>
          <w:sz w:val="20"/>
        </w:rPr>
        <w:t xml:space="preserve">16.2.4. В случае необходимости проведения индивидуального отбора в Организации Заявитель информируется через личный кабинет на ЕПГУ в течение 10 (десяти)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pPr>
        <w:pStyle w:val="0"/>
        <w:spacing w:before="200" w:lineRule="auto"/>
        <w:ind w:firstLine="540"/>
        <w:jc w:val="both"/>
      </w:pPr>
      <w:r>
        <w:rPr>
          <w:sz w:val="20"/>
        </w:rPr>
        <w:t xml:space="preserve">16.2.5. Информация о дате, времени и месте проведения индивидуального отбора размещается на информационном стенде и официальном сайте Организации не позднее чем за 3 (три) рабочих дня до даты проведения индивидуального отбора.</w:t>
      </w:r>
    </w:p>
    <w:p>
      <w:pPr>
        <w:pStyle w:val="0"/>
        <w:spacing w:before="200" w:lineRule="auto"/>
        <w:ind w:firstLine="540"/>
        <w:jc w:val="both"/>
      </w:pPr>
      <w:r>
        <w:rPr>
          <w:sz w:val="20"/>
        </w:rPr>
        <w:t xml:space="preserve">16.2.6. 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ЕПГУ.</w:t>
      </w:r>
    </w:p>
    <w:p>
      <w:pPr>
        <w:pStyle w:val="0"/>
        <w:spacing w:before="200" w:lineRule="auto"/>
        <w:ind w:firstLine="540"/>
        <w:jc w:val="both"/>
      </w:pPr>
      <w:r>
        <w:rPr>
          <w:sz w:val="20"/>
        </w:rPr>
        <w:t xml:space="preserve">16.2.7. В случае отсутствия оснований для отказа в предоставлении Услуги, указанных в </w:t>
      </w:r>
      <w:hyperlink w:history="0" w:anchor="P251" w:tooltip="13. Исчерпывающий перечень оснований для приостановления">
        <w:r>
          <w:rPr>
            <w:sz w:val="20"/>
            <w:color w:val="0000ff"/>
          </w:rPr>
          <w:t xml:space="preserve">подразделе 13</w:t>
        </w:r>
      </w:hyperlink>
      <w:r>
        <w:rPr>
          <w:sz w:val="20"/>
        </w:rPr>
        <w:t xml:space="preserve"> настоящего Административного регламента, в течение 4 (четырех) рабочих дней после проведения индивидуального отбора в Личный кабинет Заявителя на ЕПГУ направляется уведомление о предоставлении Услуги.</w:t>
      </w:r>
    </w:p>
    <w:p>
      <w:pPr>
        <w:pStyle w:val="0"/>
        <w:spacing w:before="200" w:lineRule="auto"/>
        <w:ind w:firstLine="540"/>
        <w:jc w:val="both"/>
      </w:pPr>
      <w:r>
        <w:rPr>
          <w:sz w:val="20"/>
        </w:rPr>
        <w:t xml:space="preserve">16.2.8. В случае отсутствия необходимости проведения индивидуального отбора в Организации Заявителю в течение 4 (четырех) рабочих дней с даты регистрации Заявления в Организации в Личный кабинет на ЕПГУ направляется уведомление о необходимости в течение 4 (четырех) рабочих дней подписания договора посредством функционала Личного кабинета на ЕПГУ в соответствии с </w:t>
      </w:r>
      <w:hyperlink w:history="0" w:anchor="P148" w:tooltip="6.2.1.2. при наличии индивидуального отбора - в течение 4 (четы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пунктом 8.1.2 настоящего Административного регламента.">
        <w:r>
          <w:rPr>
            <w:sz w:val="20"/>
            <w:color w:val="0000ff"/>
          </w:rPr>
          <w:t xml:space="preserve">пунктом 6.2.1.2</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16.3. Утратил силу.</w:t>
      </w:r>
    </w:p>
    <w:p>
      <w:pPr>
        <w:pStyle w:val="0"/>
        <w:spacing w:before="200" w:lineRule="auto"/>
        <w:ind w:firstLine="540"/>
        <w:jc w:val="both"/>
      </w:pPr>
      <w:r>
        <w:rPr>
          <w:sz w:val="20"/>
        </w:rPr>
        <w:t xml:space="preserve">16.4. Обращение Заявителя посредством ИС.</w:t>
      </w:r>
    </w:p>
    <w:p>
      <w:pPr>
        <w:pStyle w:val="0"/>
        <w:spacing w:before="200" w:lineRule="auto"/>
        <w:ind w:firstLine="540"/>
        <w:jc w:val="both"/>
      </w:pPr>
      <w:r>
        <w:rPr>
          <w:sz w:val="20"/>
        </w:rPr>
        <w:t xml:space="preserve">16.4.1. Для получения Услуги Заявитель авторизуется в ИС, затем заполняет Заявление в электронном виде с использованием специальной интерактивной формы. При авторизации в ИС Заявление считается подписанным простой ЭП Заявителя, представителя Заявителя, уполномоченного на подписание Заявления.</w:t>
      </w:r>
    </w:p>
    <w:p>
      <w:pPr>
        <w:pStyle w:val="0"/>
        <w:spacing w:before="200" w:lineRule="auto"/>
        <w:ind w:firstLine="540"/>
        <w:jc w:val="both"/>
      </w:pPr>
      <w:r>
        <w:rPr>
          <w:sz w:val="20"/>
        </w:rPr>
        <w:t xml:space="preserve">16.4.2. Заполненное Заявление отправляется Заявителем в Организацию.</w:t>
      </w:r>
    </w:p>
    <w:p>
      <w:pPr>
        <w:pStyle w:val="0"/>
        <w:spacing w:before="200" w:lineRule="auto"/>
        <w:ind w:firstLine="540"/>
        <w:jc w:val="both"/>
      </w:pPr>
      <w:r>
        <w:rPr>
          <w:sz w:val="20"/>
        </w:rPr>
        <w:t xml:space="preserve">16.4.3. Заявитель уведомляется о получении Организацией Заявления и документов в день его подачи посредством изменения статуса Заявления в ИС.</w:t>
      </w:r>
    </w:p>
    <w:p>
      <w:pPr>
        <w:pStyle w:val="0"/>
        <w:spacing w:before="200" w:lineRule="auto"/>
        <w:ind w:firstLine="540"/>
        <w:jc w:val="both"/>
      </w:pPr>
      <w:r>
        <w:rPr>
          <w:sz w:val="20"/>
        </w:rPr>
        <w:t xml:space="preserve">16.4.4. В случае необходимости проведения индивидуального отбора в Организации Заявитель в течение 10 (Десяти) рабочих дней информируется посредством электронной почты Заявителя, указанной при регистрации в ИС,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pPr>
        <w:pStyle w:val="0"/>
        <w:spacing w:before="200" w:lineRule="auto"/>
        <w:ind w:firstLine="540"/>
        <w:jc w:val="both"/>
      </w:pPr>
      <w:r>
        <w:rPr>
          <w:sz w:val="20"/>
        </w:rPr>
        <w:t xml:space="preserve">16.4.5. Информация о дате, времени и месте проведения индивидуального отбора размещается на информационном стенде и официальном сайте Организации не позднее чем за 3 (три) рабочих дня до даты проведения индивидуального отбора.</w:t>
      </w:r>
    </w:p>
    <w:p>
      <w:pPr>
        <w:pStyle w:val="0"/>
        <w:spacing w:before="200" w:lineRule="auto"/>
        <w:ind w:firstLine="540"/>
        <w:jc w:val="both"/>
      </w:pPr>
      <w:r>
        <w:rPr>
          <w:sz w:val="20"/>
        </w:rPr>
        <w:t xml:space="preserve">16.4.6. 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ИС.</w:t>
      </w:r>
    </w:p>
    <w:p>
      <w:pPr>
        <w:pStyle w:val="0"/>
        <w:spacing w:before="200" w:lineRule="auto"/>
        <w:ind w:firstLine="540"/>
        <w:jc w:val="both"/>
      </w:pPr>
      <w:r>
        <w:rPr>
          <w:sz w:val="20"/>
        </w:rPr>
        <w:t xml:space="preserve">16.4.7. В случае отсутствия оснований для отказа в предоставлении Услуги, указанных в </w:t>
      </w:r>
      <w:hyperlink w:history="0" w:anchor="P251" w:tooltip="13. Исчерпывающий перечень оснований для приостановления">
        <w:r>
          <w:rPr>
            <w:sz w:val="20"/>
            <w:color w:val="0000ff"/>
          </w:rPr>
          <w:t xml:space="preserve">подразделе 13</w:t>
        </w:r>
      </w:hyperlink>
      <w:r>
        <w:rPr>
          <w:sz w:val="20"/>
        </w:rPr>
        <w:t xml:space="preserve"> настоящего Административного регламента, в течение 4 (четырех) рабочих дней после проведения индивидуального отбора на электронную почту Заявителя, указанную при регистрации в ИС, направляется уведомление о предоставлении Услуги.</w:t>
      </w:r>
    </w:p>
    <w:p>
      <w:pPr>
        <w:pStyle w:val="0"/>
        <w:spacing w:before="200" w:lineRule="auto"/>
        <w:ind w:firstLine="540"/>
        <w:jc w:val="both"/>
      </w:pPr>
      <w:r>
        <w:rPr>
          <w:sz w:val="20"/>
        </w:rPr>
        <w:t xml:space="preserve">16.4.8. В случае отсутствия необходимости проведения индивидуального отбора в Организации Заявителю в течение 4 (четырех) рабочих дней с даты регистрации Заявления в Организации на электронную почту Заявителя, указанную при регистрации в ИС, направляется </w:t>
      </w:r>
      <w:hyperlink w:history="0" w:anchor="P750" w:tooltip="Форма уведомления о посещении Организации для подписания">
        <w:r>
          <w:rPr>
            <w:sz w:val="20"/>
            <w:color w:val="0000ff"/>
          </w:rPr>
          <w:t xml:space="preserve">уведомление</w:t>
        </w:r>
      </w:hyperlink>
      <w:r>
        <w:rPr>
          <w:sz w:val="20"/>
        </w:rPr>
        <w:t xml:space="preserve"> по форме, приведенной в Приложении 5 к настоящему Административному регламенту, о необходимости посетить Организацию для предоставления оригиналов документов и подписания договора в соответствии с </w:t>
      </w:r>
      <w:hyperlink w:history="0" w:anchor="P148" w:tooltip="6.2.1.2. при наличии индивидуального отбора - в течение 4 (четы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пунктом 8.1.2 настоящего Административного регламента.">
        <w:r>
          <w:rPr>
            <w:sz w:val="20"/>
            <w:color w:val="0000ff"/>
          </w:rPr>
          <w:t xml:space="preserve">пунктом 6.2.1.2</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16.4.9. Выбор Заявителем способа подачи Заявления и документов, необходимых для получения Услуги,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16.4.10. Порядок приема документов, необходимых для предоставления Услуги, в иных формах в соответствии с Федеральным </w:t>
      </w:r>
      <w:hyperlink w:history="0" r:id="rId20"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210-ФЗ "Об организации предоставления государственных и муниципальных услуг" устанавливается организационно-распорядительным актом Организации, который размещается на сайте Организации.</w:t>
      </w:r>
    </w:p>
    <w:p>
      <w:pPr>
        <w:pStyle w:val="0"/>
        <w:spacing w:before="200" w:lineRule="auto"/>
        <w:ind w:firstLine="540"/>
        <w:jc w:val="both"/>
      </w:pPr>
      <w:r>
        <w:rPr>
          <w:sz w:val="20"/>
        </w:rPr>
        <w:t xml:space="preserve">16.5. Обращение Заявителя посредством МФЦ.</w:t>
      </w:r>
    </w:p>
    <w:p>
      <w:pPr>
        <w:pStyle w:val="0"/>
        <w:spacing w:before="200" w:lineRule="auto"/>
        <w:ind w:firstLine="540"/>
        <w:jc w:val="both"/>
      </w:pPr>
      <w:r>
        <w:rPr>
          <w:sz w:val="20"/>
        </w:rPr>
        <w:t xml:space="preserve">16.5.1. Для получения Услуги Заявитель обращается в МФЦ, где предоставляет пакет документов, предусмотренных </w:t>
      </w:r>
      <w:hyperlink w:history="0" w:anchor="P195" w:tooltip="10.1. Перечень документов, необходимых для предоставления Услуги, подлежащих представлению Заявителем, независимо от категории и основания для обращения за предоставлением Услуги:">
        <w:r>
          <w:rPr>
            <w:sz w:val="20"/>
            <w:color w:val="0000ff"/>
          </w:rPr>
          <w:t xml:space="preserve">пунктом 10.1</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16.5.2. Заявление о предоставлении Услуги заполняется на основании сведений, указанных в документах, предоставленных Заявителем, и распечатывается работником МФЦ, подписывается Заявителем в присутствии работника МФЦ.</w:t>
      </w:r>
    </w:p>
    <w:p>
      <w:pPr>
        <w:pStyle w:val="0"/>
        <w:spacing w:before="200" w:lineRule="auto"/>
        <w:ind w:firstLine="540"/>
        <w:jc w:val="both"/>
      </w:pPr>
      <w:r>
        <w:rPr>
          <w:sz w:val="20"/>
        </w:rPr>
        <w:t xml:space="preserve">16.5.3. В случае наличия оснований, предусмотренных </w:t>
      </w:r>
      <w:hyperlink w:history="0" w:anchor="P234" w:tooltip="12. Исчерпывающий перечень оснований для отказа в приеме">
        <w:r>
          <w:rPr>
            <w:sz w:val="20"/>
            <w:color w:val="0000ff"/>
          </w:rPr>
          <w:t xml:space="preserve">подразделом 12</w:t>
        </w:r>
      </w:hyperlink>
      <w:r>
        <w:rPr>
          <w:sz w:val="20"/>
        </w:rPr>
        <w:t xml:space="preserve"> настоящего Административного регламента, работником МФЦ Заявителю выдается решение об отказе в приеме документов с указанием причин отказа в срок не позднее 30 минут с момента получения от Заявителя (представителя Заявителя) документов.</w:t>
      </w:r>
    </w:p>
    <w:p>
      <w:pPr>
        <w:pStyle w:val="0"/>
        <w:spacing w:before="200" w:lineRule="auto"/>
        <w:ind w:firstLine="540"/>
        <w:jc w:val="both"/>
      </w:pPr>
      <w:r>
        <w:rPr>
          <w:sz w:val="20"/>
        </w:rPr>
        <w:t xml:space="preserve">16.5.4. При отсутствии оснований для отказа в приеме документов работник МФЦ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МФЦ заявление о предоставлении Услуги.</w:t>
      </w:r>
    </w:p>
    <w:p>
      <w:pPr>
        <w:pStyle w:val="0"/>
        <w:spacing w:before="200" w:lineRule="auto"/>
        <w:ind w:firstLine="540"/>
        <w:jc w:val="both"/>
      </w:pPr>
      <w:r>
        <w:rPr>
          <w:sz w:val="20"/>
        </w:rPr>
        <w:t xml:space="preserve">16.5.5. Специалист МФЦ выдает Заявителю выписку из электронного журнала регистрации обращений, которая содержит опись о приеме Заявления, документов с указанием их перечня и количества листов, регистрационного номера Заявления, даты получения документов от Заявителя и плановой даты готовности результата предоставления услуги.</w:t>
      </w:r>
    </w:p>
    <w:p>
      <w:pPr>
        <w:pStyle w:val="0"/>
        <w:spacing w:before="200" w:lineRule="auto"/>
        <w:ind w:firstLine="540"/>
        <w:jc w:val="both"/>
      </w:pPr>
      <w:r>
        <w:rPr>
          <w:sz w:val="20"/>
        </w:rPr>
        <w:t xml:space="preserve">16.5.6. Специалист МФЦ сканирует представленные Заявителем документы и формирует электронное дело в Модуле Единой информационной системы оказания услуг, установленный в МФЦ (далее - Модуль МФЦ ЕИС ОУ). Электронное дело (Заявление, прилагаемые к нему документы, выписка) поступает из Модуля МФЦ ЕИС ОУ в ИС в день его формирования.</w:t>
      </w:r>
    </w:p>
    <w:p>
      <w:pPr>
        <w:pStyle w:val="0"/>
        <w:spacing w:before="200" w:lineRule="auto"/>
        <w:ind w:firstLine="540"/>
        <w:jc w:val="both"/>
      </w:pPr>
      <w:r>
        <w:rPr>
          <w:sz w:val="20"/>
        </w:rPr>
        <w:t xml:space="preserve">16.5.7. Заявитель уведомляется о получении Организацией Заявления и документов в день его подачи специалистом МФЦ.</w:t>
      </w:r>
    </w:p>
    <w:p>
      <w:pPr>
        <w:pStyle w:val="0"/>
        <w:spacing w:before="200" w:lineRule="auto"/>
        <w:ind w:firstLine="540"/>
        <w:jc w:val="both"/>
      </w:pPr>
      <w:r>
        <w:rPr>
          <w:sz w:val="20"/>
        </w:rPr>
        <w:t xml:space="preserve">16.6. Обращение Заявителя в Организацию.</w:t>
      </w:r>
    </w:p>
    <w:p>
      <w:pPr>
        <w:pStyle w:val="0"/>
        <w:spacing w:before="200" w:lineRule="auto"/>
        <w:ind w:firstLine="540"/>
        <w:jc w:val="both"/>
      </w:pPr>
      <w:r>
        <w:rPr>
          <w:sz w:val="20"/>
        </w:rPr>
        <w:t xml:space="preserve">16.6.1. Для получения Услуги Заявитель обращается в Организацию, где предоставляет пакет документов, предусмотренных </w:t>
      </w:r>
      <w:hyperlink w:history="0" w:anchor="P195" w:tooltip="10.1. Перечень документов, необходимых для предоставления Услуги, подлежащих представлению Заявителем, независимо от категории и основания для обращения за предоставлением Услуги:">
        <w:r>
          <w:rPr>
            <w:sz w:val="20"/>
            <w:color w:val="0000ff"/>
          </w:rPr>
          <w:t xml:space="preserve">пунктом 10.1</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16.6.2. Заявление о предоставлении Услуги заполняется на основании сведений, указанных в документах, предоставленных Заявителем, и подписывается Заявителем в присутствии работника Организации.</w:t>
      </w:r>
    </w:p>
    <w:p>
      <w:pPr>
        <w:pStyle w:val="0"/>
        <w:spacing w:before="200" w:lineRule="auto"/>
        <w:ind w:firstLine="540"/>
        <w:jc w:val="both"/>
      </w:pPr>
      <w:r>
        <w:rPr>
          <w:sz w:val="20"/>
        </w:rPr>
        <w:t xml:space="preserve">16.6.3. В случае наличия оснований, предусмотренных </w:t>
      </w:r>
      <w:hyperlink w:history="0" w:anchor="P234" w:tooltip="12. Исчерпывающий перечень оснований для отказа в приеме">
        <w:r>
          <w:rPr>
            <w:sz w:val="20"/>
            <w:color w:val="0000ff"/>
          </w:rPr>
          <w:t xml:space="preserve">подразделом 12</w:t>
        </w:r>
      </w:hyperlink>
      <w:r>
        <w:rPr>
          <w:sz w:val="20"/>
        </w:rPr>
        <w:t xml:space="preserve"> настоящего Административного регламента, работником Организации Заявителю сообщается об отказе в приеме документов с указанием причин отказа в срок не позднее 30 минут с момента получения от Заявителя (представителя Заявителя) документов. </w:t>
      </w:r>
      <w:hyperlink w:history="0" w:anchor="P684" w:tooltip="Форма решения об отказе в приеме документов,">
        <w:r>
          <w:rPr>
            <w:sz w:val="20"/>
            <w:color w:val="0000ff"/>
          </w:rPr>
          <w:t xml:space="preserve">Решение</w:t>
        </w:r>
      </w:hyperlink>
      <w:r>
        <w:rPr>
          <w:sz w:val="20"/>
        </w:rPr>
        <w:t xml:space="preserve"> об отказе в приеме документов, необходимых для предоставления Услуги, составляется по форме согласно Приложению 4 к настоящему Административному регламенту, подписывается работником Организации и выдается Заявителю в бумажной форме.</w:t>
      </w:r>
    </w:p>
    <w:p>
      <w:pPr>
        <w:pStyle w:val="0"/>
        <w:spacing w:before="200" w:lineRule="auto"/>
        <w:ind w:firstLine="540"/>
        <w:jc w:val="both"/>
      </w:pPr>
      <w:r>
        <w:rPr>
          <w:sz w:val="20"/>
        </w:rPr>
        <w:t xml:space="preserve">16.6.4. При отсутствии оснований для отказа в приеме документов работник Организации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Организации заявление о предоставлении Услуги.</w:t>
      </w:r>
    </w:p>
    <w:p>
      <w:pPr>
        <w:pStyle w:val="0"/>
        <w:spacing w:before="200" w:lineRule="auto"/>
        <w:ind w:firstLine="540"/>
        <w:jc w:val="both"/>
      </w:pPr>
      <w:r>
        <w:rPr>
          <w:sz w:val="20"/>
        </w:rPr>
        <w:t xml:space="preserve">16.6.5. Работник Организации выдает Заявителю расписку о получении документов с указанием даты их получения и регистрационного номера Заявления.</w:t>
      </w:r>
    </w:p>
    <w:p>
      <w:pPr>
        <w:pStyle w:val="0"/>
        <w:spacing w:before="200" w:lineRule="auto"/>
        <w:ind w:firstLine="540"/>
        <w:jc w:val="both"/>
      </w:pPr>
      <w:r>
        <w:rPr>
          <w:sz w:val="20"/>
        </w:rPr>
        <w:t xml:space="preserve">16.6.6. В случае необходимости проведения индивидуального отбора Организация в течение 10 (Десяти) рабочих дней с даты регистрации заявления о предоставлении услуги информирует Заявителя посредством электронной почты и (или) телефону Заявителя, указанных в Заявлении,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pPr>
        <w:pStyle w:val="0"/>
        <w:ind w:firstLine="540"/>
        <w:jc w:val="both"/>
      </w:pPr>
      <w:r>
        <w:rPr>
          <w:sz w:val="20"/>
        </w:rPr>
      </w:r>
    </w:p>
    <w:p>
      <w:pPr>
        <w:pStyle w:val="2"/>
        <w:outlineLvl w:val="2"/>
        <w:jc w:val="center"/>
      </w:pPr>
      <w:r>
        <w:rPr>
          <w:sz w:val="20"/>
        </w:rPr>
        <w:t xml:space="preserve">17. Способы получения Заявителем результатов</w:t>
      </w:r>
    </w:p>
    <w:p>
      <w:pPr>
        <w:pStyle w:val="2"/>
        <w:jc w:val="center"/>
      </w:pPr>
      <w:r>
        <w:rPr>
          <w:sz w:val="20"/>
        </w:rPr>
        <w:t xml:space="preserve">предоставления Услуги</w:t>
      </w:r>
    </w:p>
    <w:p>
      <w:pPr>
        <w:pStyle w:val="0"/>
        <w:jc w:val="center"/>
      </w:pPr>
      <w:r>
        <w:rPr>
          <w:sz w:val="20"/>
        </w:rPr>
      </w:r>
    </w:p>
    <w:p>
      <w:pPr>
        <w:pStyle w:val="0"/>
        <w:ind w:firstLine="540"/>
        <w:jc w:val="both"/>
      </w:pPr>
      <w:r>
        <w:rPr>
          <w:sz w:val="20"/>
        </w:rPr>
        <w:t xml:space="preserve">17.1. Заявитель уведомляется о ходе рассмотрения и готовности результата предоставления Услуги следующими способами:</w:t>
      </w:r>
    </w:p>
    <w:p>
      <w:pPr>
        <w:pStyle w:val="0"/>
        <w:spacing w:before="200" w:lineRule="auto"/>
        <w:ind w:firstLine="540"/>
        <w:jc w:val="both"/>
      </w:pPr>
      <w:r>
        <w:rPr>
          <w:sz w:val="20"/>
        </w:rPr>
        <w:t xml:space="preserve">17.1.1. личного кабинета на ЕПГУ и в ИС;</w:t>
      </w:r>
    </w:p>
    <w:p>
      <w:pPr>
        <w:pStyle w:val="0"/>
        <w:spacing w:before="200" w:lineRule="auto"/>
        <w:ind w:firstLine="540"/>
        <w:jc w:val="both"/>
      </w:pPr>
      <w:r>
        <w:rPr>
          <w:sz w:val="20"/>
        </w:rPr>
        <w:t xml:space="preserve">17.1.2. по электронной почте;</w:t>
      </w:r>
    </w:p>
    <w:p>
      <w:pPr>
        <w:pStyle w:val="0"/>
        <w:spacing w:before="200" w:lineRule="auto"/>
        <w:ind w:firstLine="540"/>
        <w:jc w:val="both"/>
      </w:pPr>
      <w:r>
        <w:rPr>
          <w:sz w:val="20"/>
        </w:rPr>
        <w:t xml:space="preserve">17.1.3. Заявитель может самостоятельно получить информацию о ходе рассмотрения и готовности результата предоставления Услуги посредством:</w:t>
      </w:r>
    </w:p>
    <w:p>
      <w:pPr>
        <w:pStyle w:val="0"/>
        <w:spacing w:before="200" w:lineRule="auto"/>
        <w:ind w:firstLine="540"/>
        <w:jc w:val="both"/>
      </w:pPr>
      <w:r>
        <w:rPr>
          <w:sz w:val="20"/>
        </w:rPr>
        <w:t xml:space="preserve">а) личного кабинета на ЕПГУ и в ИС;</w:t>
      </w:r>
    </w:p>
    <w:p>
      <w:pPr>
        <w:pStyle w:val="0"/>
        <w:spacing w:before="200" w:lineRule="auto"/>
        <w:ind w:firstLine="540"/>
        <w:jc w:val="both"/>
      </w:pPr>
      <w:r>
        <w:rPr>
          <w:sz w:val="20"/>
        </w:rPr>
        <w:t xml:space="preserve">б) по бесплатному единому номеру телефона поддержки ЕПГУ: 8 800 100-70-10;</w:t>
      </w:r>
    </w:p>
    <w:p>
      <w:pPr>
        <w:pStyle w:val="0"/>
        <w:spacing w:before="200" w:lineRule="auto"/>
        <w:ind w:firstLine="540"/>
        <w:jc w:val="both"/>
      </w:pPr>
      <w:r>
        <w:rPr>
          <w:sz w:val="20"/>
        </w:rPr>
        <w:t xml:space="preserve">в) утратил силу;</w:t>
      </w:r>
    </w:p>
    <w:p>
      <w:pPr>
        <w:pStyle w:val="0"/>
        <w:spacing w:before="200" w:lineRule="auto"/>
        <w:ind w:firstLine="540"/>
        <w:jc w:val="both"/>
      </w:pPr>
      <w:r>
        <w:rPr>
          <w:sz w:val="20"/>
        </w:rPr>
        <w:t xml:space="preserve">г) в МФЦ;</w:t>
      </w:r>
    </w:p>
    <w:p>
      <w:pPr>
        <w:pStyle w:val="0"/>
        <w:spacing w:before="200" w:lineRule="auto"/>
        <w:ind w:firstLine="540"/>
        <w:jc w:val="both"/>
      </w:pPr>
      <w:r>
        <w:rPr>
          <w:sz w:val="20"/>
        </w:rPr>
        <w:t xml:space="preserve">д) в Службе технической поддержки ИС: 8 493 230-30-06.</w:t>
      </w:r>
    </w:p>
    <w:p>
      <w:pPr>
        <w:pStyle w:val="0"/>
        <w:spacing w:before="200" w:lineRule="auto"/>
        <w:ind w:firstLine="540"/>
        <w:jc w:val="both"/>
      </w:pPr>
      <w:r>
        <w:rPr>
          <w:sz w:val="20"/>
        </w:rPr>
        <w:t xml:space="preserve">17.2. Способы получения результата Услуги:</w:t>
      </w:r>
    </w:p>
    <w:p>
      <w:pPr>
        <w:pStyle w:val="0"/>
        <w:spacing w:before="200" w:lineRule="auto"/>
        <w:ind w:firstLine="540"/>
        <w:jc w:val="both"/>
      </w:pPr>
      <w:r>
        <w:rPr>
          <w:sz w:val="20"/>
        </w:rPr>
        <w:t xml:space="preserve">17.2.1. В Личном кабинете на ЕПГУ.</w:t>
      </w:r>
    </w:p>
    <w:p>
      <w:pPr>
        <w:pStyle w:val="0"/>
        <w:spacing w:before="200" w:lineRule="auto"/>
        <w:ind w:firstLine="540"/>
        <w:jc w:val="both"/>
      </w:pPr>
      <w:r>
        <w:rPr>
          <w:sz w:val="20"/>
        </w:rPr>
        <w:t xml:space="preserve">Результат предоставления Услуги независимо от принятого решения направляется Заявителю в Личный кабинет на ЕПГУ. В случае принятия предварительного решения о предоставлении Услуги Заявителю направляется уведомление в Личный кабинет на ЕПГУ.</w:t>
      </w:r>
    </w:p>
    <w:p>
      <w:pPr>
        <w:pStyle w:val="0"/>
        <w:spacing w:before="200" w:lineRule="auto"/>
        <w:ind w:firstLine="540"/>
        <w:jc w:val="both"/>
      </w:pPr>
      <w:r>
        <w:rPr>
          <w:sz w:val="20"/>
        </w:rPr>
        <w:t xml:space="preserve">17.2.2. В Личном кабинете Заявителя в ИС.</w:t>
      </w:r>
    </w:p>
    <w:p>
      <w:pPr>
        <w:pStyle w:val="0"/>
        <w:spacing w:before="200" w:lineRule="auto"/>
        <w:ind w:firstLine="540"/>
        <w:jc w:val="both"/>
      </w:pPr>
      <w:r>
        <w:rPr>
          <w:sz w:val="20"/>
        </w:rPr>
        <w:t xml:space="preserve">Результат предоставления Услуги независимо от принятого решения направляется Заявителю в Личный кабинет в ИС. В случае принятия предварительного решения о предоставлении Услуги Заявителю направляется уведомление на электронную почту Заявителя, указанную при регистрации в ИС.</w:t>
      </w:r>
    </w:p>
    <w:p>
      <w:pPr>
        <w:pStyle w:val="0"/>
        <w:spacing w:before="200" w:lineRule="auto"/>
        <w:ind w:firstLine="540"/>
        <w:jc w:val="both"/>
      </w:pPr>
      <w:r>
        <w:rPr>
          <w:sz w:val="20"/>
        </w:rPr>
        <w:t xml:space="preserve">17.2.3. В МФЦ на бумажном носителе. В любом МФЦ Заявителю обеспечена возможность получения результата предоставления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pPr>
        <w:pStyle w:val="0"/>
        <w:spacing w:before="200" w:lineRule="auto"/>
        <w:ind w:firstLine="540"/>
        <w:jc w:val="both"/>
      </w:pPr>
      <w:r>
        <w:rPr>
          <w:sz w:val="20"/>
        </w:rPr>
        <w:t xml:space="preserve">17.2.4. В Организации в виде выписки из приказа о зачислении на обучение по дополнительным общеобразовательным программам, по форме, установленной Организацией, в случае получения договора об образовании на бумажном носителе в день подписания Договора.</w:t>
      </w:r>
    </w:p>
    <w:p>
      <w:pPr>
        <w:pStyle w:val="0"/>
        <w:spacing w:before="200" w:lineRule="auto"/>
        <w:ind w:firstLine="540"/>
        <w:jc w:val="both"/>
      </w:pPr>
      <w:r>
        <w:rPr>
          <w:sz w:val="20"/>
        </w:rPr>
        <w:t xml:space="preserve">17.3. Выдача (направление) результата предоставления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организационно-распорядительным актом Организации.</w:t>
      </w:r>
    </w:p>
    <w:p>
      <w:pPr>
        <w:pStyle w:val="0"/>
        <w:ind w:firstLine="540"/>
        <w:jc w:val="both"/>
      </w:pPr>
      <w:r>
        <w:rPr>
          <w:sz w:val="20"/>
        </w:rPr>
      </w:r>
    </w:p>
    <w:p>
      <w:pPr>
        <w:pStyle w:val="2"/>
        <w:outlineLvl w:val="2"/>
        <w:jc w:val="center"/>
      </w:pPr>
      <w:r>
        <w:rPr>
          <w:sz w:val="20"/>
        </w:rPr>
        <w:t xml:space="preserve">18. Срок ожидания в очереди при подаче заявления</w:t>
      </w:r>
    </w:p>
    <w:p>
      <w:pPr>
        <w:pStyle w:val="2"/>
        <w:jc w:val="center"/>
      </w:pPr>
      <w:r>
        <w:rPr>
          <w:sz w:val="20"/>
        </w:rPr>
        <w:t xml:space="preserve">о предоставлении муниципальной услуги и при получении</w:t>
      </w:r>
    </w:p>
    <w:p>
      <w:pPr>
        <w:pStyle w:val="2"/>
        <w:jc w:val="center"/>
      </w:pPr>
      <w:r>
        <w:rPr>
          <w:sz w:val="20"/>
        </w:rPr>
        <w:t xml:space="preserve">результата предоставления муниципальной услуги в случае</w:t>
      </w:r>
    </w:p>
    <w:p>
      <w:pPr>
        <w:pStyle w:val="2"/>
        <w:jc w:val="center"/>
      </w:pPr>
      <w:r>
        <w:rPr>
          <w:sz w:val="20"/>
        </w:rPr>
        <w:t xml:space="preserve">обращения заявителя непосредственно в образовательное</w:t>
      </w:r>
    </w:p>
    <w:p>
      <w:pPr>
        <w:pStyle w:val="2"/>
        <w:jc w:val="center"/>
      </w:pPr>
      <w:r>
        <w:rPr>
          <w:sz w:val="20"/>
        </w:rPr>
        <w:t xml:space="preserve">учреждение, предоставляющее муниципальную услугу, или МФЦ</w:t>
      </w:r>
    </w:p>
    <w:p>
      <w:pPr>
        <w:pStyle w:val="0"/>
        <w:ind w:firstLine="540"/>
        <w:jc w:val="both"/>
      </w:pPr>
      <w:r>
        <w:rPr>
          <w:sz w:val="20"/>
        </w:rPr>
      </w:r>
    </w:p>
    <w:p>
      <w:pPr>
        <w:pStyle w:val="0"/>
        <w:ind w:firstLine="540"/>
        <w:jc w:val="both"/>
      </w:pPr>
      <w:r>
        <w:rPr>
          <w:sz w:val="20"/>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образовательное учреждение, предоставляющее муниципальную услугу, или МФЦ не должен превышать 15 (пятнадцати) минут.</w:t>
      </w:r>
    </w:p>
    <w:p>
      <w:pPr>
        <w:pStyle w:val="0"/>
        <w:ind w:firstLine="540"/>
        <w:jc w:val="both"/>
      </w:pPr>
      <w:r>
        <w:rPr>
          <w:sz w:val="20"/>
        </w:rPr>
      </w:r>
    </w:p>
    <w:p>
      <w:pPr>
        <w:pStyle w:val="2"/>
        <w:outlineLvl w:val="2"/>
        <w:jc w:val="center"/>
      </w:pPr>
      <w:r>
        <w:rPr>
          <w:sz w:val="20"/>
        </w:rPr>
        <w:t xml:space="preserve">19. Требования к помещениям МФЦ, в которых предоставляется</w:t>
      </w:r>
    </w:p>
    <w:p>
      <w:pPr>
        <w:pStyle w:val="2"/>
        <w:jc w:val="center"/>
      </w:pPr>
      <w:r>
        <w:rPr>
          <w:sz w:val="20"/>
        </w:rPr>
        <w:t xml:space="preserve">Услуга, к залу ожидания, местам для заполнения Заявлений</w:t>
      </w:r>
    </w:p>
    <w:p>
      <w:pPr>
        <w:pStyle w:val="2"/>
        <w:jc w:val="center"/>
      </w:pPr>
      <w:r>
        <w:rPr>
          <w:sz w:val="20"/>
        </w:rPr>
        <w:t xml:space="preserve">о предоставлении Услуги, информационным стендам с образцами</w:t>
      </w:r>
    </w:p>
    <w:p>
      <w:pPr>
        <w:pStyle w:val="2"/>
        <w:jc w:val="center"/>
      </w:pPr>
      <w:r>
        <w:rPr>
          <w:sz w:val="20"/>
        </w:rPr>
        <w:t xml:space="preserve">их заполнения и перечнем документов, необходимых</w:t>
      </w:r>
    </w:p>
    <w:p>
      <w:pPr>
        <w:pStyle w:val="2"/>
        <w:jc w:val="center"/>
      </w:pPr>
      <w:r>
        <w:rPr>
          <w:sz w:val="20"/>
        </w:rPr>
        <w:t xml:space="preserve">для предоставления Услуги, в том числе к обеспечению</w:t>
      </w:r>
    </w:p>
    <w:p>
      <w:pPr>
        <w:pStyle w:val="2"/>
        <w:jc w:val="center"/>
      </w:pPr>
      <w:r>
        <w:rPr>
          <w:sz w:val="20"/>
        </w:rPr>
        <w:t xml:space="preserve">доступности указанных объектов для инвалидов,</w:t>
      </w:r>
    </w:p>
    <w:p>
      <w:pPr>
        <w:pStyle w:val="2"/>
        <w:jc w:val="center"/>
      </w:pPr>
      <w:r>
        <w:rPr>
          <w:sz w:val="20"/>
        </w:rPr>
        <w:t xml:space="preserve">маломобильных групп населения</w:t>
      </w:r>
    </w:p>
    <w:p>
      <w:pPr>
        <w:pStyle w:val="0"/>
        <w:jc w:val="center"/>
      </w:pPr>
      <w:r>
        <w:rPr>
          <w:sz w:val="20"/>
        </w:rPr>
      </w:r>
    </w:p>
    <w:p>
      <w:pPr>
        <w:pStyle w:val="0"/>
        <w:ind w:firstLine="540"/>
        <w:jc w:val="both"/>
      </w:pPr>
      <w:r>
        <w:rPr>
          <w:sz w:val="20"/>
        </w:rPr>
        <w:t xml:space="preserve">19.1. При предоставлении Услуги в МФЦ создаются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w:t>
      </w:r>
    </w:p>
    <w:p>
      <w:pPr>
        <w:pStyle w:val="0"/>
        <w:spacing w:before="200" w:lineRule="auto"/>
        <w:ind w:firstLine="540"/>
        <w:jc w:val="both"/>
      </w:pPr>
      <w:r>
        <w:rPr>
          <w:sz w:val="20"/>
        </w:rPr>
        <w:t xml:space="preserve">19.2. Предоставление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w:t>
      </w:r>
    </w:p>
    <w:p>
      <w:pPr>
        <w:pStyle w:val="0"/>
        <w:spacing w:before="200" w:lineRule="auto"/>
        <w:ind w:firstLine="540"/>
        <w:jc w:val="both"/>
      </w:pPr>
      <w:r>
        <w:rPr>
          <w:sz w:val="20"/>
        </w:rPr>
        <w:t xml:space="preserve">19.3. Помещения, в которых осуществляется предоставление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МФЦ,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w:t>
      </w:r>
    </w:p>
    <w:p>
      <w:pPr>
        <w:pStyle w:val="0"/>
        <w:spacing w:before="200" w:lineRule="auto"/>
        <w:ind w:firstLine="540"/>
        <w:jc w:val="both"/>
      </w:pPr>
      <w:r>
        <w:rPr>
          <w:sz w:val="20"/>
        </w:rPr>
        <w:t xml:space="preserve">19.4. Здания, в которых осуществляется предоставление Услуги, должны быть оснащены следующими специальными приспособлениями и оборудованием:</w:t>
      </w:r>
    </w:p>
    <w:p>
      <w:pPr>
        <w:pStyle w:val="0"/>
        <w:spacing w:before="200" w:lineRule="auto"/>
        <w:ind w:firstLine="540"/>
        <w:jc w:val="both"/>
      </w:pPr>
      <w:r>
        <w:rPr>
          <w:sz w:val="20"/>
        </w:rPr>
        <w:t xml:space="preserve">19.4.1. специальными указателями около строящихся и ремонтируемых объектов;</w:t>
      </w:r>
    </w:p>
    <w:p>
      <w:pPr>
        <w:pStyle w:val="0"/>
        <w:spacing w:before="200" w:lineRule="auto"/>
        <w:ind w:firstLine="540"/>
        <w:jc w:val="both"/>
      </w:pPr>
      <w:r>
        <w:rPr>
          <w:sz w:val="20"/>
        </w:rPr>
        <w:t xml:space="preserve">19.4.2. звуковой сигнализацией у светофоров;</w:t>
      </w:r>
    </w:p>
    <w:p>
      <w:pPr>
        <w:pStyle w:val="0"/>
        <w:spacing w:before="200" w:lineRule="auto"/>
        <w:ind w:firstLine="540"/>
        <w:jc w:val="both"/>
      </w:pPr>
      <w:r>
        <w:rPr>
          <w:sz w:val="20"/>
        </w:rPr>
        <w:t xml:space="preserve">19.4.3. телефонами-автоматами или иными средствами связи, доступными для инвалидов;</w:t>
      </w:r>
    </w:p>
    <w:p>
      <w:pPr>
        <w:pStyle w:val="0"/>
        <w:spacing w:before="200" w:lineRule="auto"/>
        <w:ind w:firstLine="540"/>
        <w:jc w:val="both"/>
      </w:pPr>
      <w:r>
        <w:rPr>
          <w:sz w:val="20"/>
        </w:rPr>
        <w:t xml:space="preserve">19.4.4. санитарно-гигиеническими помещениями;</w:t>
      </w:r>
    </w:p>
    <w:p>
      <w:pPr>
        <w:pStyle w:val="0"/>
        <w:spacing w:before="200" w:lineRule="auto"/>
        <w:ind w:firstLine="540"/>
        <w:jc w:val="both"/>
      </w:pPr>
      <w:r>
        <w:rPr>
          <w:sz w:val="20"/>
        </w:rPr>
        <w:t xml:space="preserve">19.4.5. пандусами и поручнями у лестниц при входах в здание;</w:t>
      </w:r>
    </w:p>
    <w:p>
      <w:pPr>
        <w:pStyle w:val="0"/>
        <w:spacing w:before="200" w:lineRule="auto"/>
        <w:ind w:firstLine="540"/>
        <w:jc w:val="both"/>
      </w:pPr>
      <w:r>
        <w:rPr>
          <w:sz w:val="20"/>
        </w:rPr>
        <w:t xml:space="preserve">19.4.6. пандусами при входах в здания, пандусами или подъемными пандусами, или подъемными устройствами у лестниц на лифтовых площадках;</w:t>
      </w:r>
    </w:p>
    <w:p>
      <w:pPr>
        <w:pStyle w:val="0"/>
        <w:spacing w:before="200" w:lineRule="auto"/>
        <w:ind w:firstLine="540"/>
        <w:jc w:val="both"/>
      </w:pPr>
      <w:r>
        <w:rPr>
          <w:sz w:val="20"/>
        </w:rPr>
        <w:t xml:space="preserve">19.4.7. 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0"/>
        <w:spacing w:before="200" w:lineRule="auto"/>
        <w:ind w:firstLine="540"/>
        <w:jc w:val="both"/>
      </w:pPr>
      <w:r>
        <w:rPr>
          <w:sz w:val="20"/>
        </w:rPr>
        <w:t xml:space="preserve">19.5. На каждой стоянке (остановке) транспортных средств мест отдыха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законодательством Российской Федерации, и транспортных средств, перевозящих таких инвалидов и (или) детей-инвалидов.</w:t>
      </w:r>
    </w:p>
    <w:p>
      <w:pPr>
        <w:pStyle w:val="0"/>
        <w:spacing w:before="200" w:lineRule="auto"/>
        <w:ind w:firstLine="540"/>
        <w:jc w:val="both"/>
      </w:pPr>
      <w:r>
        <w:rPr>
          <w:sz w:val="20"/>
        </w:rPr>
        <w:t xml:space="preserve">19.6. Помещения, в которых осуществляется предоставление Услуги, должны соответствовать требованиям, установленным </w:t>
      </w:r>
      <w:hyperlink w:history="0" r:id="rId21"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0"/>
            <w:color w:val="0000ff"/>
          </w:rPr>
          <w:t xml:space="preserve">постановлением</w:t>
        </w:r>
      </w:hyperlink>
      <w:r>
        <w:rPr>
          <w:sz w:val="20"/>
        </w:rPr>
        <w:t xml:space="preserve">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pPr>
        <w:pStyle w:val="0"/>
        <w:spacing w:before="200" w:lineRule="auto"/>
        <w:ind w:firstLine="540"/>
        <w:jc w:val="both"/>
      </w:pPr>
      <w:r>
        <w:rPr>
          <w:sz w:val="20"/>
        </w:rPr>
        <w:t xml:space="preserve">19.7. Количество мест ожидания определяется исходя из фактической нагрузки и возможностей для их размещения в здании.</w:t>
      </w:r>
    </w:p>
    <w:p>
      <w:pPr>
        <w:pStyle w:val="0"/>
        <w:spacing w:before="200" w:lineRule="auto"/>
        <w:ind w:firstLine="540"/>
        <w:jc w:val="both"/>
      </w:pPr>
      <w:r>
        <w:rPr>
          <w:sz w:val="20"/>
        </w:rPr>
        <w:t xml:space="preserve">19.8. Места ожидания должны соответствовать комфортным условиям для Заявителей и оптимальным условиям работы работников.</w:t>
      </w:r>
    </w:p>
    <w:p>
      <w:pPr>
        <w:pStyle w:val="0"/>
        <w:spacing w:before="200" w:lineRule="auto"/>
        <w:ind w:firstLine="540"/>
        <w:jc w:val="both"/>
      </w:pPr>
      <w:r>
        <w:rPr>
          <w:sz w:val="20"/>
        </w:rPr>
        <w:t xml:space="preserve">19.9. В помещениях, в которых осуществляется предоставление Услуги, созданы условия для обслуживания инвалидов (включая инвалидов, использующих кресла-коляски и собак - проводников):</w:t>
      </w:r>
    </w:p>
    <w:p>
      <w:pPr>
        <w:pStyle w:val="0"/>
        <w:spacing w:before="200" w:lineRule="auto"/>
        <w:ind w:firstLine="540"/>
        <w:jc w:val="both"/>
      </w:pPr>
      <w:r>
        <w:rPr>
          <w:sz w:val="20"/>
        </w:rPr>
        <w:t xml:space="preserve">19.9.1. беспрепятственный доступ к помещениям МФЦ, где предоставляется Услуга;</w:t>
      </w:r>
    </w:p>
    <w:p>
      <w:pPr>
        <w:pStyle w:val="0"/>
        <w:spacing w:before="200" w:lineRule="auto"/>
        <w:ind w:firstLine="540"/>
        <w:jc w:val="both"/>
      </w:pPr>
      <w:r>
        <w:rPr>
          <w:sz w:val="20"/>
        </w:rPr>
        <w:t xml:space="preserve">19.9.2. возможность самостоятельного или с помощью работников МФЦ передвижения по территории, на которой расположены помещения;</w:t>
      </w:r>
    </w:p>
    <w:p>
      <w:pPr>
        <w:pStyle w:val="0"/>
        <w:spacing w:before="200" w:lineRule="auto"/>
        <w:ind w:firstLine="540"/>
        <w:jc w:val="both"/>
      </w:pPr>
      <w:r>
        <w:rPr>
          <w:sz w:val="20"/>
        </w:rPr>
        <w:t xml:space="preserve">19.9.3. 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работников МФЦ;</w:t>
      </w:r>
    </w:p>
    <w:p>
      <w:pPr>
        <w:pStyle w:val="0"/>
        <w:spacing w:before="200" w:lineRule="auto"/>
        <w:ind w:firstLine="540"/>
        <w:jc w:val="both"/>
      </w:pPr>
      <w:r>
        <w:rPr>
          <w:sz w:val="20"/>
        </w:rPr>
        <w:t xml:space="preserve">19.9.4. 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pPr>
        <w:pStyle w:val="0"/>
        <w:spacing w:before="200" w:lineRule="auto"/>
        <w:ind w:firstLine="540"/>
        <w:jc w:val="both"/>
      </w:pPr>
      <w:r>
        <w:rPr>
          <w:sz w:val="20"/>
        </w:rPr>
        <w:t xml:space="preserve">19.9.5. сопровождение инвалидов, имеющих стойкие расстройства функции зрения и самостоятельного передвижения, и оказание им помощи в помещениях.</w:t>
      </w:r>
    </w:p>
    <w:p>
      <w:pPr>
        <w:pStyle w:val="0"/>
        <w:jc w:val="both"/>
      </w:pPr>
      <w:r>
        <w:rPr>
          <w:sz w:val="20"/>
        </w:rPr>
      </w:r>
    </w:p>
    <w:p>
      <w:pPr>
        <w:pStyle w:val="2"/>
        <w:outlineLvl w:val="2"/>
        <w:jc w:val="center"/>
      </w:pPr>
      <w:r>
        <w:rPr>
          <w:sz w:val="20"/>
        </w:rPr>
        <w:t xml:space="preserve">20. Показатели доступности и качества Услуги</w:t>
      </w:r>
    </w:p>
    <w:p>
      <w:pPr>
        <w:pStyle w:val="0"/>
        <w:jc w:val="center"/>
      </w:pPr>
      <w:r>
        <w:rPr>
          <w:sz w:val="20"/>
        </w:rPr>
      </w:r>
    </w:p>
    <w:p>
      <w:pPr>
        <w:pStyle w:val="0"/>
        <w:ind w:firstLine="540"/>
        <w:jc w:val="both"/>
      </w:pPr>
      <w:r>
        <w:rPr>
          <w:sz w:val="20"/>
        </w:rPr>
        <w:t xml:space="preserve">20.1. Оценка доступности и качества предоставления Услуги должна осуществляться по следующим показателям:</w:t>
      </w:r>
    </w:p>
    <w:p>
      <w:pPr>
        <w:pStyle w:val="0"/>
        <w:spacing w:before="200" w:lineRule="auto"/>
        <w:ind w:firstLine="540"/>
        <w:jc w:val="both"/>
      </w:pPr>
      <w:r>
        <w:rPr>
          <w:sz w:val="20"/>
        </w:rPr>
        <w:t xml:space="preserve">20.1.1. степень информированности граждан о порядке предоставления Услуги (доступность информации о Муниципальной услуге, возможность выбора способа получения информации);</w:t>
      </w:r>
    </w:p>
    <w:p>
      <w:pPr>
        <w:pStyle w:val="0"/>
        <w:spacing w:before="200" w:lineRule="auto"/>
        <w:ind w:firstLine="540"/>
        <w:jc w:val="both"/>
      </w:pPr>
      <w:r>
        <w:rPr>
          <w:sz w:val="20"/>
        </w:rPr>
        <w:t xml:space="preserve">20.1.2. возможность выбора Заявителем форм предоставления Услуги, в том числе в электронной форме посредством ЕПГУ;</w:t>
      </w:r>
    </w:p>
    <w:p>
      <w:pPr>
        <w:pStyle w:val="0"/>
        <w:spacing w:before="200" w:lineRule="auto"/>
        <w:ind w:firstLine="540"/>
        <w:jc w:val="both"/>
      </w:pPr>
      <w:r>
        <w:rPr>
          <w:sz w:val="20"/>
        </w:rPr>
        <w:t xml:space="preserve">20.1.3. обеспечение бесплатного доступа к ЕПГУ для подачи Заявлений, документов, информации, необходимых для получения Услуги в электронной форме в МФЦ на территории городского округа Кохма;</w:t>
      </w:r>
    </w:p>
    <w:p>
      <w:pPr>
        <w:pStyle w:val="0"/>
        <w:spacing w:before="200" w:lineRule="auto"/>
        <w:ind w:firstLine="540"/>
        <w:jc w:val="both"/>
      </w:pPr>
      <w:r>
        <w:rPr>
          <w:sz w:val="20"/>
        </w:rPr>
        <w:t xml:space="preserve">20.1.4. доступность обращения за предоставлением Услуги, в том числе для инвалидов и других маломобильных групп населения;</w:t>
      </w:r>
    </w:p>
    <w:p>
      <w:pPr>
        <w:pStyle w:val="0"/>
        <w:spacing w:before="200" w:lineRule="auto"/>
        <w:ind w:firstLine="540"/>
        <w:jc w:val="both"/>
      </w:pPr>
      <w:r>
        <w:rPr>
          <w:sz w:val="20"/>
        </w:rPr>
        <w:t xml:space="preserve">20.1.5. соблюдения установленного времени ожидания в очереди при подаче Заявления и при получении результата предоставления Услуги;</w:t>
      </w:r>
    </w:p>
    <w:p>
      <w:pPr>
        <w:pStyle w:val="0"/>
        <w:spacing w:before="200" w:lineRule="auto"/>
        <w:ind w:firstLine="540"/>
        <w:jc w:val="both"/>
      </w:pPr>
      <w:r>
        <w:rPr>
          <w:sz w:val="20"/>
        </w:rPr>
        <w:t xml:space="preserve">20.1.6. соблюдение сроков предоставления Услуги и сроков выполнения административных процедур при предоставлении Услуги;</w:t>
      </w:r>
    </w:p>
    <w:p>
      <w:pPr>
        <w:pStyle w:val="0"/>
        <w:spacing w:before="200" w:lineRule="auto"/>
        <w:ind w:firstLine="540"/>
        <w:jc w:val="both"/>
      </w:pPr>
      <w:r>
        <w:rPr>
          <w:sz w:val="20"/>
        </w:rPr>
        <w:t xml:space="preserve">20.1.7. отсутствие обоснованных жалоб со стороны Заявителей по результатам предоставления Услуги;</w:t>
      </w:r>
    </w:p>
    <w:p>
      <w:pPr>
        <w:pStyle w:val="0"/>
        <w:spacing w:before="200" w:lineRule="auto"/>
        <w:ind w:firstLine="540"/>
        <w:jc w:val="both"/>
      </w:pPr>
      <w:r>
        <w:rPr>
          <w:sz w:val="20"/>
        </w:rPr>
        <w:t xml:space="preserve">20.1.8. предоставление возможности получения информации о ходе предоставления Услуги, в том числе с использованием ЕПГУ.</w:t>
      </w:r>
    </w:p>
    <w:p>
      <w:pPr>
        <w:pStyle w:val="0"/>
        <w:spacing w:before="200" w:lineRule="auto"/>
        <w:ind w:firstLine="540"/>
        <w:jc w:val="both"/>
      </w:pPr>
      <w:r>
        <w:rPr>
          <w:sz w:val="20"/>
        </w:rPr>
        <w:t xml:space="preserve">20.2. При предоставлении Услуги в электронной форме с использованием ЕПГУ обеспечивается возможность оценки качества предоставления Услуги, а также передача оценок качества оказания услуги в автоматизированную информационную систему "Информационно-аналитическая система мониторинга качества государственных услуг".</w:t>
      </w:r>
    </w:p>
    <w:p>
      <w:pPr>
        <w:pStyle w:val="0"/>
        <w:spacing w:before="200" w:lineRule="auto"/>
        <w:ind w:firstLine="540"/>
        <w:jc w:val="both"/>
      </w:pPr>
      <w:r>
        <w:rPr>
          <w:sz w:val="20"/>
        </w:rPr>
        <w:t xml:space="preserve">20.3. Оценка заявителем качества предоставления услуги в электронной форме не является обязательным условием для продолжения предоставления Организацией услуги.</w:t>
      </w:r>
    </w:p>
    <w:p>
      <w:pPr>
        <w:pStyle w:val="0"/>
        <w:spacing w:before="200" w:lineRule="auto"/>
        <w:ind w:firstLine="540"/>
        <w:jc w:val="both"/>
      </w:pPr>
      <w:r>
        <w:rPr>
          <w:sz w:val="20"/>
        </w:rPr>
        <w:t xml:space="preserve">20.4. В целях предоставления Услуги, консультаций и информирования о ходе предоставления Услуг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pPr>
        <w:pStyle w:val="0"/>
        <w:ind w:firstLine="540"/>
        <w:jc w:val="both"/>
      </w:pPr>
      <w:r>
        <w:rPr>
          <w:sz w:val="20"/>
        </w:rPr>
      </w:r>
    </w:p>
    <w:p>
      <w:pPr>
        <w:pStyle w:val="2"/>
        <w:outlineLvl w:val="2"/>
        <w:jc w:val="center"/>
      </w:pPr>
      <w:r>
        <w:rPr>
          <w:sz w:val="20"/>
        </w:rPr>
        <w:t xml:space="preserve">21. Требования к организации предоставления Услуги</w:t>
      </w:r>
    </w:p>
    <w:p>
      <w:pPr>
        <w:pStyle w:val="2"/>
        <w:jc w:val="center"/>
      </w:pPr>
      <w:r>
        <w:rPr>
          <w:sz w:val="20"/>
        </w:rPr>
        <w:t xml:space="preserve">в электронной форме</w:t>
      </w:r>
    </w:p>
    <w:p>
      <w:pPr>
        <w:pStyle w:val="0"/>
        <w:jc w:val="center"/>
      </w:pPr>
      <w:r>
        <w:rPr>
          <w:sz w:val="20"/>
        </w:rPr>
      </w:r>
    </w:p>
    <w:p>
      <w:pPr>
        <w:pStyle w:val="0"/>
        <w:ind w:firstLine="540"/>
        <w:jc w:val="both"/>
      </w:pPr>
      <w:r>
        <w:rPr>
          <w:sz w:val="20"/>
        </w:rPr>
        <w:t xml:space="preserve">21.1. В целях предоставления Услуги в электронной форме с использованием ЕПГУ Заявителем направляется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w:t>
      </w:r>
      <w:hyperlink w:history="0" w:anchor="P207" w:tooltip="10.2.4. сведения о документе, подтверждающем полномочия представителя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
        <w:r>
          <w:rPr>
            <w:sz w:val="20"/>
            <w:color w:val="0000ff"/>
          </w:rPr>
          <w:t xml:space="preserve">пунктами 10.2.4</w:t>
        </w:r>
      </w:hyperlink>
      <w:r>
        <w:rPr>
          <w:sz w:val="20"/>
        </w:rPr>
        <w:t xml:space="preserve"> и </w:t>
      </w:r>
      <w:hyperlink w:history="0" w:anchor="P208" w:tooltip="10.2.5. сведения о номере СНИЛС кандидата на обучение;">
        <w:r>
          <w:rPr>
            <w:sz w:val="20"/>
            <w:color w:val="0000ff"/>
          </w:rPr>
          <w:t xml:space="preserve">10.2.5</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21.2. При предоставлении Услуги в электронной форме осуществляются:</w:t>
      </w:r>
    </w:p>
    <w:p>
      <w:pPr>
        <w:pStyle w:val="0"/>
        <w:spacing w:before="200" w:lineRule="auto"/>
        <w:ind w:firstLine="540"/>
        <w:jc w:val="both"/>
      </w:pPr>
      <w:r>
        <w:rPr>
          <w:sz w:val="20"/>
        </w:rPr>
        <w:t xml:space="preserve">21.2.1. 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pPr>
        <w:pStyle w:val="0"/>
        <w:spacing w:before="200" w:lineRule="auto"/>
        <w:ind w:firstLine="540"/>
        <w:jc w:val="both"/>
      </w:pPr>
      <w:r>
        <w:rPr>
          <w:sz w:val="20"/>
        </w:rPr>
        <w:t xml:space="preserve">21.2.2. подача Заявления и документов, необходимых для предоставления Услуги, в Организацию с использованием ЕПГУ;</w:t>
      </w:r>
    </w:p>
    <w:p>
      <w:pPr>
        <w:pStyle w:val="0"/>
        <w:spacing w:before="200" w:lineRule="auto"/>
        <w:ind w:firstLine="540"/>
        <w:jc w:val="both"/>
      </w:pPr>
      <w:r>
        <w:rPr>
          <w:sz w:val="20"/>
        </w:rPr>
        <w:t xml:space="preserve">21.2.3. поступление Заявления и документов, необходимых для предоставления Услуги, в интегрированную с ЕАИС ДО, ЕПГУ или ИС;</w:t>
      </w:r>
    </w:p>
    <w:p>
      <w:pPr>
        <w:pStyle w:val="0"/>
        <w:spacing w:before="200" w:lineRule="auto"/>
        <w:ind w:firstLine="540"/>
        <w:jc w:val="both"/>
      </w:pPr>
      <w:r>
        <w:rPr>
          <w:sz w:val="20"/>
        </w:rPr>
        <w:t xml:space="preserve">21.2.4. обработка и регистрация Заявления и документов, необходимых для предоставления Услуги, в ИС;</w:t>
      </w:r>
    </w:p>
    <w:p>
      <w:pPr>
        <w:pStyle w:val="0"/>
        <w:spacing w:before="200" w:lineRule="auto"/>
        <w:ind w:firstLine="540"/>
        <w:jc w:val="both"/>
      </w:pPr>
      <w:r>
        <w:rPr>
          <w:sz w:val="20"/>
        </w:rPr>
        <w:t xml:space="preserve">21.2.5. получение Заявителем уведомлений о ходе предоставлении Услуги в Личный кабинет на ЕПГУ;</w:t>
      </w:r>
    </w:p>
    <w:p>
      <w:pPr>
        <w:pStyle w:val="0"/>
        <w:spacing w:before="200" w:lineRule="auto"/>
        <w:ind w:firstLine="540"/>
        <w:jc w:val="both"/>
      </w:pPr>
      <w:r>
        <w:rPr>
          <w:sz w:val="20"/>
        </w:rPr>
        <w:t xml:space="preserve">21.2.6. взаимодействие Организации и иных органов, предоставляющих государственные и муниципальные услуги, участвующих в предоставлении Услуги и указанных в </w:t>
      </w:r>
      <w:hyperlink w:history="0" w:anchor="P128" w:tooltip="5. Организации, предоставляющие Услугу">
        <w:r>
          <w:rPr>
            <w:sz w:val="20"/>
            <w:color w:val="0000ff"/>
          </w:rPr>
          <w:t xml:space="preserve">подразделах 5</w:t>
        </w:r>
      </w:hyperlink>
      <w:r>
        <w:rPr>
          <w:sz w:val="20"/>
        </w:rPr>
        <w:t xml:space="preserve"> и </w:t>
      </w:r>
      <w:hyperlink w:history="0" w:anchor="P223" w:tooltip="11. Исчерпывающий перечень документов, необходимых">
        <w:r>
          <w:rPr>
            <w:sz w:val="20"/>
            <w:color w:val="0000ff"/>
          </w:rPr>
          <w:t xml:space="preserve">11</w:t>
        </w:r>
      </w:hyperlink>
      <w:r>
        <w:rPr>
          <w:sz w:val="20"/>
        </w:rPr>
        <w:t xml:space="preserve"> настоящего Административного регламента, посредством системы электронного межведомственного информационного взаимодействия;</w:t>
      </w:r>
    </w:p>
    <w:p>
      <w:pPr>
        <w:pStyle w:val="0"/>
        <w:spacing w:before="200" w:lineRule="auto"/>
        <w:ind w:firstLine="540"/>
        <w:jc w:val="both"/>
      </w:pPr>
      <w:r>
        <w:rPr>
          <w:sz w:val="20"/>
        </w:rPr>
        <w:t xml:space="preserve">21.2.7. получение Заявителем сведений о ходе предоставления Услуги посредством информационного сервиса "Узнать статус Заявления" посредством личного кабинета ЕПГУ;</w:t>
      </w:r>
    </w:p>
    <w:p>
      <w:pPr>
        <w:pStyle w:val="0"/>
        <w:spacing w:before="200" w:lineRule="auto"/>
        <w:ind w:firstLine="540"/>
        <w:jc w:val="both"/>
      </w:pPr>
      <w:r>
        <w:rPr>
          <w:sz w:val="20"/>
        </w:rPr>
        <w:t xml:space="preserve">21.2.8. получение Заявителем результата предоставления Услуги в Личном кабинете на ЕПГУ в виде электронного документа.</w:t>
      </w:r>
    </w:p>
    <w:p>
      <w:pPr>
        <w:pStyle w:val="0"/>
        <w:spacing w:before="200" w:lineRule="auto"/>
        <w:ind w:firstLine="540"/>
        <w:jc w:val="both"/>
      </w:pPr>
      <w:r>
        <w:rPr>
          <w:sz w:val="20"/>
        </w:rPr>
        <w:t xml:space="preserve">21.3. Требования к форматам заявлений и иных документов, представляемых в форме электронных документов:</w:t>
      </w:r>
    </w:p>
    <w:p>
      <w:pPr>
        <w:pStyle w:val="0"/>
        <w:spacing w:before="200" w:lineRule="auto"/>
        <w:ind w:firstLine="540"/>
        <w:jc w:val="both"/>
      </w:pPr>
      <w:r>
        <w:rPr>
          <w:sz w:val="20"/>
        </w:rPr>
        <w:t xml:space="preserve">21.3.1. Электронные документы представляются в следующих форматах:</w:t>
      </w:r>
    </w:p>
    <w:p>
      <w:pPr>
        <w:pStyle w:val="0"/>
        <w:spacing w:before="200" w:lineRule="auto"/>
        <w:ind w:firstLine="540"/>
        <w:jc w:val="both"/>
      </w:pPr>
      <w:r>
        <w:rPr>
          <w:sz w:val="20"/>
        </w:rPr>
        <w:t xml:space="preserve">а) xml - для формализованных документов;</w:t>
      </w:r>
    </w:p>
    <w:p>
      <w:pPr>
        <w:pStyle w:val="0"/>
        <w:spacing w:before="200" w:lineRule="auto"/>
        <w:ind w:firstLine="540"/>
        <w:jc w:val="both"/>
      </w:pPr>
      <w:r>
        <w:rPr>
          <w:sz w:val="20"/>
        </w:rPr>
        <w:t xml:space="preserve">б) doc, docx, odt - для документов с текстовым содержанием, не включающим формулы (за исключением документов, указанных в </w:t>
      </w:r>
      <w:hyperlink w:history="0" w:anchor="P423" w:tooltip="в) xls, xlsx, ods - для документов, содержащих расчеты;">
        <w:r>
          <w:rPr>
            <w:sz w:val="20"/>
            <w:color w:val="0000ff"/>
          </w:rPr>
          <w:t xml:space="preserve">подпункте "в"</w:t>
        </w:r>
      </w:hyperlink>
      <w:r>
        <w:rPr>
          <w:sz w:val="20"/>
        </w:rPr>
        <w:t xml:space="preserve"> настоящего пункта);</w:t>
      </w:r>
    </w:p>
    <w:bookmarkStart w:id="423" w:name="P423"/>
    <w:bookmarkEnd w:id="423"/>
    <w:p>
      <w:pPr>
        <w:pStyle w:val="0"/>
        <w:spacing w:before="200" w:lineRule="auto"/>
        <w:ind w:firstLine="540"/>
        <w:jc w:val="both"/>
      </w:pPr>
      <w:r>
        <w:rPr>
          <w:sz w:val="20"/>
        </w:rPr>
        <w:t xml:space="preserve">в) xls, xlsx, ods - для документов, содержащих расчеты;</w:t>
      </w:r>
    </w:p>
    <w:p>
      <w:pPr>
        <w:pStyle w:val="0"/>
        <w:spacing w:before="200" w:lineRule="auto"/>
        <w:ind w:firstLine="540"/>
        <w:jc w:val="both"/>
      </w:pPr>
      <w:r>
        <w:rPr>
          <w:sz w:val="20"/>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w:t>
      </w:r>
      <w:hyperlink w:history="0" w:anchor="P423" w:tooltip="в) xls, xlsx, ods - для документов, содержащих расчеты;">
        <w:r>
          <w:rPr>
            <w:sz w:val="20"/>
            <w:color w:val="0000ff"/>
          </w:rPr>
          <w:t xml:space="preserve">подпункте "в"</w:t>
        </w:r>
      </w:hyperlink>
      <w:r>
        <w:rPr>
          <w:sz w:val="20"/>
        </w:rPr>
        <w:t xml:space="preserve"> настоящего пункта), а также документов с графическим содержанием.</w:t>
      </w:r>
    </w:p>
    <w:p>
      <w:pPr>
        <w:pStyle w:val="0"/>
        <w:spacing w:before="200" w:lineRule="auto"/>
        <w:ind w:firstLine="540"/>
        <w:jc w:val="both"/>
      </w:pPr>
      <w:r>
        <w:rPr>
          <w:sz w:val="20"/>
        </w:rPr>
        <w:t xml:space="preserve">21.3.2.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pPr>
        <w:pStyle w:val="0"/>
        <w:spacing w:before="200" w:lineRule="auto"/>
        <w:ind w:firstLine="540"/>
        <w:jc w:val="both"/>
      </w:pPr>
      <w:r>
        <w:rPr>
          <w:sz w:val="20"/>
        </w:rPr>
        <w:t xml:space="preserve">а) "черно-белый" (при отсутствии в документе графических изображений и (или) цветного текста);</w:t>
      </w:r>
    </w:p>
    <w:p>
      <w:pPr>
        <w:pStyle w:val="0"/>
        <w:spacing w:before="200" w:lineRule="auto"/>
        <w:ind w:firstLine="540"/>
        <w:jc w:val="both"/>
      </w:pPr>
      <w:r>
        <w:rPr>
          <w:sz w:val="20"/>
        </w:rPr>
        <w:t xml:space="preserve">б) "оттенки серого" (при наличии в документе графических изображений, отличных от цветного графического изображения);</w:t>
      </w:r>
    </w:p>
    <w:p>
      <w:pPr>
        <w:pStyle w:val="0"/>
        <w:spacing w:before="200" w:lineRule="auto"/>
        <w:ind w:firstLine="540"/>
        <w:jc w:val="both"/>
      </w:pPr>
      <w:r>
        <w:rPr>
          <w:sz w:val="20"/>
        </w:rPr>
        <w:t xml:space="preserve">в) "цветной" или "режим полной цветопередачи" (при наличии в документе цветных графических изображений либо цветного текста);</w:t>
      </w:r>
    </w:p>
    <w:p>
      <w:pPr>
        <w:pStyle w:val="0"/>
        <w:spacing w:before="200" w:lineRule="auto"/>
        <w:ind w:firstLine="540"/>
        <w:jc w:val="both"/>
      </w:pPr>
      <w:r>
        <w:rPr>
          <w:sz w:val="20"/>
        </w:rPr>
        <w:t xml:space="preserve">г) сохранением всех аутентичных признаков подлинности, а именно: графической подписи лица, печати, углового штампа бланка;</w:t>
      </w:r>
    </w:p>
    <w:p>
      <w:pPr>
        <w:pStyle w:val="0"/>
        <w:spacing w:before="200" w:lineRule="auto"/>
        <w:ind w:firstLine="540"/>
        <w:jc w:val="both"/>
      </w:pPr>
      <w:r>
        <w:rPr>
          <w:sz w:val="20"/>
        </w:rPr>
        <w:t xml:space="preserve">д) количество файлов должно соответствовать количеству документов, каждый из которых содержит текстовую и (или) графическую информацию.</w:t>
      </w:r>
    </w:p>
    <w:p>
      <w:pPr>
        <w:pStyle w:val="0"/>
        <w:spacing w:before="200" w:lineRule="auto"/>
        <w:ind w:firstLine="540"/>
        <w:jc w:val="both"/>
      </w:pPr>
      <w:r>
        <w:rPr>
          <w:sz w:val="20"/>
        </w:rPr>
        <w:t xml:space="preserve">21.3.3. Электронные документы должны обеспечивать:</w:t>
      </w:r>
    </w:p>
    <w:p>
      <w:pPr>
        <w:pStyle w:val="0"/>
        <w:spacing w:before="200" w:lineRule="auto"/>
        <w:ind w:firstLine="540"/>
        <w:jc w:val="both"/>
      </w:pPr>
      <w:r>
        <w:rPr>
          <w:sz w:val="20"/>
        </w:rPr>
        <w:t xml:space="preserve">а) возможность идентифицировать документ и количество листов в документе;</w:t>
      </w:r>
    </w:p>
    <w:p>
      <w:pPr>
        <w:pStyle w:val="0"/>
        <w:spacing w:before="200" w:lineRule="auto"/>
        <w:ind w:firstLine="540"/>
        <w:jc w:val="both"/>
      </w:pPr>
      <w:r>
        <w:rPr>
          <w:sz w:val="20"/>
        </w:rPr>
        <w:t xml:space="preserve">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pPr>
        <w:pStyle w:val="0"/>
        <w:spacing w:before="200" w:lineRule="auto"/>
        <w:ind w:firstLine="540"/>
        <w:jc w:val="both"/>
      </w:pPr>
      <w:r>
        <w:rPr>
          <w:sz w:val="20"/>
        </w:rPr>
        <w:t xml:space="preserve">в) содержать оглавление, соответствующее смыслу и содержанию документа;</w:t>
      </w:r>
    </w:p>
    <w:p>
      <w:pPr>
        <w:pStyle w:val="0"/>
        <w:spacing w:before="200" w:lineRule="auto"/>
        <w:ind w:firstLine="540"/>
        <w:jc w:val="both"/>
      </w:pPr>
      <w:r>
        <w:rPr>
          <w:sz w:val="20"/>
        </w:rPr>
        <w:t xml:space="preserve">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0"/>
        <w:spacing w:before="200" w:lineRule="auto"/>
        <w:ind w:firstLine="540"/>
        <w:jc w:val="both"/>
      </w:pPr>
      <w:r>
        <w:rPr>
          <w:sz w:val="20"/>
        </w:rPr>
        <w:t xml:space="preserve">21.3.4. Документы, подлежащие представлению в форматах xls, xlsx или ods, формируются в виде отдельного электронного документа.</w:t>
      </w:r>
    </w:p>
    <w:p>
      <w:pPr>
        <w:pStyle w:val="0"/>
        <w:spacing w:before="200" w:lineRule="auto"/>
        <w:ind w:firstLine="540"/>
        <w:jc w:val="both"/>
      </w:pPr>
      <w:r>
        <w:rPr>
          <w:sz w:val="20"/>
        </w:rPr>
        <w:t xml:space="preserve">21.3.5. Максимально допустимый размер прикрепленного пакета документов не должен превышать 10 Гб.</w:t>
      </w:r>
    </w:p>
    <w:p>
      <w:pPr>
        <w:pStyle w:val="0"/>
        <w:ind w:firstLine="540"/>
        <w:jc w:val="both"/>
      </w:pPr>
      <w:r>
        <w:rPr>
          <w:sz w:val="20"/>
        </w:rPr>
      </w:r>
    </w:p>
    <w:p>
      <w:pPr>
        <w:pStyle w:val="2"/>
        <w:outlineLvl w:val="2"/>
        <w:jc w:val="center"/>
      </w:pPr>
      <w:r>
        <w:rPr>
          <w:sz w:val="20"/>
        </w:rPr>
        <w:t xml:space="preserve">22. Требования к организации предоставления Услуги в МФЦ</w:t>
      </w:r>
    </w:p>
    <w:p>
      <w:pPr>
        <w:pStyle w:val="0"/>
        <w:jc w:val="center"/>
      </w:pPr>
      <w:r>
        <w:rPr>
          <w:sz w:val="20"/>
        </w:rPr>
      </w:r>
    </w:p>
    <w:p>
      <w:pPr>
        <w:pStyle w:val="0"/>
        <w:ind w:firstLine="540"/>
        <w:jc w:val="both"/>
      </w:pPr>
      <w:r>
        <w:rPr>
          <w:sz w:val="20"/>
        </w:rPr>
        <w:t xml:space="preserve">22.1. Организация предоставления Услуги в МФЦ осуществляется в соответствии с соглашением о взаимодействии между МФЦ и Организацией:</w:t>
      </w:r>
    </w:p>
    <w:p>
      <w:pPr>
        <w:pStyle w:val="0"/>
        <w:spacing w:before="200" w:lineRule="auto"/>
        <w:ind w:firstLine="540"/>
        <w:jc w:val="both"/>
      </w:pPr>
      <w:r>
        <w:rPr>
          <w:sz w:val="20"/>
        </w:rPr>
        <w:t xml:space="preserve">22.1.1. утратил силу;</w:t>
      </w:r>
    </w:p>
    <w:p>
      <w:pPr>
        <w:pStyle w:val="0"/>
        <w:spacing w:before="200" w:lineRule="auto"/>
        <w:ind w:firstLine="540"/>
        <w:jc w:val="both"/>
      </w:pPr>
      <w:r>
        <w:rPr>
          <w:sz w:val="20"/>
        </w:rPr>
        <w:t xml:space="preserve">22.1.2. представление интересов заявителей при взаимодействии с Организацией, предоставляющей Услугу;</w:t>
      </w:r>
    </w:p>
    <w:p>
      <w:pPr>
        <w:pStyle w:val="0"/>
        <w:spacing w:before="200" w:lineRule="auto"/>
        <w:ind w:firstLine="540"/>
        <w:jc w:val="both"/>
      </w:pPr>
      <w:r>
        <w:rPr>
          <w:sz w:val="20"/>
        </w:rPr>
        <w:t xml:space="preserve">22.1.3. прием и регистрация заявления и документов, необходимых для предоставления Услуги (в случае подачи документов на бумажном носителе в окно к оператору);</w:t>
      </w:r>
    </w:p>
    <w:p>
      <w:pPr>
        <w:pStyle w:val="0"/>
        <w:spacing w:before="200" w:lineRule="auto"/>
        <w:ind w:firstLine="540"/>
        <w:jc w:val="both"/>
      </w:pPr>
      <w:r>
        <w:rPr>
          <w:sz w:val="20"/>
        </w:rPr>
        <w:t xml:space="preserve">22.1.4. составление на основании комплексного запроса заявлений на предоставление конкретных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Услуг, указанных в комплексном запросе, направление указанных заявлений и комплектов документов в органы, Организацию, предоставляющие Услуги;</w:t>
      </w:r>
    </w:p>
    <w:p>
      <w:pPr>
        <w:pStyle w:val="0"/>
        <w:spacing w:before="200" w:lineRule="auto"/>
        <w:ind w:firstLine="540"/>
        <w:jc w:val="both"/>
      </w:pPr>
      <w:r>
        <w:rPr>
          <w:sz w:val="20"/>
        </w:rPr>
        <w:t xml:space="preserve">22.1.5. передача принятых от Заявителя заявления и документов (в случае подачи документов на бумажном носителе в окно к оператору) посредством Модуля МФЦ ЕИС ОУ в ЕИСДОП; выдача заявителю результата предоставления Услуги в форме электронного экземпляра на бумажном носителе в сроки, установленные соглашением о взаимодействии.</w:t>
      </w:r>
    </w:p>
    <w:p>
      <w:pPr>
        <w:pStyle w:val="0"/>
        <w:spacing w:before="200" w:lineRule="auto"/>
        <w:ind w:firstLine="540"/>
        <w:jc w:val="both"/>
      </w:pPr>
      <w:r>
        <w:rPr>
          <w:sz w:val="20"/>
        </w:rPr>
        <w:t xml:space="preserve">22.1.6. информирование заявителей о порядке предоставления Услуги, в том числе посредством комплексного запроса, в МФЦ, о ходе выполнения Заявлений о предоставлении Услуги, комплексных запросов, а также по иным вопросам, связанным с предоставлением услуги, а также консультирование заявителей о порядке предоставления услуги в МФЦ (в случае подачи документов и выдаче результата на бумажном носителе).</w:t>
      </w:r>
    </w:p>
    <w:p>
      <w:pPr>
        <w:pStyle w:val="0"/>
        <w:spacing w:before="200" w:lineRule="auto"/>
        <w:ind w:firstLine="540"/>
        <w:jc w:val="both"/>
      </w:pPr>
      <w:r>
        <w:rPr>
          <w:sz w:val="20"/>
        </w:rPr>
        <w:t xml:space="preserve">22.2. Информирование и консультирование заявителей о порядке предоставления Услуги, ходе рассмотрения Заявлений о предоставлении Услуги, а также по иным вопросам, связанным с предоставлением Услуги, в МФЦ осуществляются бесплатно.</w:t>
      </w:r>
    </w:p>
    <w:p>
      <w:pPr>
        <w:pStyle w:val="0"/>
        <w:spacing w:before="200" w:lineRule="auto"/>
        <w:ind w:firstLine="540"/>
        <w:jc w:val="both"/>
      </w:pPr>
      <w:r>
        <w:rPr>
          <w:sz w:val="20"/>
        </w:rPr>
        <w:t xml:space="preserve">22.3. Перечень МФЦ органа местного самоуправления муниципального образования субъекта Российской Федерации размещен на сайте Полное наименование организации (далее - краткое наименование организации).</w:t>
      </w:r>
    </w:p>
    <w:p>
      <w:pPr>
        <w:pStyle w:val="0"/>
        <w:spacing w:before="200" w:lineRule="auto"/>
        <w:ind w:firstLine="540"/>
        <w:jc w:val="both"/>
      </w:pPr>
      <w:r>
        <w:rPr>
          <w:sz w:val="20"/>
        </w:rPr>
        <w:t xml:space="preserve">22.4. В МФЦ исключается взаимодействие Заявителя с должностными лицами Организации, предоставляющими услугу.</w:t>
      </w:r>
    </w:p>
    <w:p>
      <w:pPr>
        <w:pStyle w:val="0"/>
        <w:spacing w:before="200" w:lineRule="auto"/>
        <w:ind w:firstLine="540"/>
        <w:jc w:val="both"/>
      </w:pPr>
      <w:r>
        <w:rPr>
          <w:sz w:val="20"/>
        </w:rPr>
        <w:t xml:space="preserve">22.5. При предоставлении услуги в МФЦ, при выдаче результата предоставления Услуги в МФЦ (в том числе при выдаче результата предоставление Услуги в форме экземпляра электронного документа на бумажном носителе) работниками МФЦ запрещается требовать от Заявителя:</w:t>
      </w:r>
    </w:p>
    <w:p>
      <w:pPr>
        <w:pStyle w:val="0"/>
        <w:spacing w:before="200" w:lineRule="auto"/>
        <w:ind w:firstLine="540"/>
        <w:jc w:val="both"/>
      </w:pPr>
      <w:r>
        <w:rPr>
          <w:sz w:val="20"/>
        </w:rPr>
        <w:t xml:space="preserve">22.5.1.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pPr>
        <w:pStyle w:val="0"/>
        <w:spacing w:before="200" w:lineRule="auto"/>
        <w:ind w:firstLine="540"/>
        <w:jc w:val="both"/>
      </w:pPr>
      <w:r>
        <w:rPr>
          <w:sz w:val="20"/>
        </w:rPr>
        <w:t xml:space="preserve">22.5.2. осуществления действий, в том числе согласований, необходимых для получения Услуги и связанных с обращением в иные органы местного самоуправления, организации, за исключением получения Услуг;</w:t>
      </w:r>
    </w:p>
    <w:p>
      <w:pPr>
        <w:pStyle w:val="0"/>
        <w:spacing w:before="200" w:lineRule="auto"/>
        <w:ind w:firstLine="540"/>
        <w:jc w:val="both"/>
      </w:pPr>
      <w:r>
        <w:rPr>
          <w:sz w:val="20"/>
        </w:rPr>
        <w:t xml:space="preserve">22.5.3.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w:history="0" r:id="rId22"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пунктом 4 части 1 статьи 7</w:t>
        </w:r>
      </w:hyperlink>
      <w:r>
        <w:rPr>
          <w:sz w:val="20"/>
        </w:rPr>
        <w:t xml:space="preserve"> Федерального закона от 27.07.2010 N 210-ФЗ "Об организации предоставления государственных и муниципальных услуг".</w:t>
      </w:r>
    </w:p>
    <w:p>
      <w:pPr>
        <w:pStyle w:val="0"/>
        <w:spacing w:before="200" w:lineRule="auto"/>
        <w:ind w:firstLine="540"/>
        <w:jc w:val="both"/>
      </w:pPr>
      <w:r>
        <w:rPr>
          <w:sz w:val="20"/>
        </w:rPr>
        <w:t xml:space="preserve">22.6. При предоставлении Услуги в соответствии с соглашением о взаимодействии работники МФЦ обязаны:</w:t>
      </w:r>
    </w:p>
    <w:p>
      <w:pPr>
        <w:pStyle w:val="0"/>
        <w:spacing w:before="200" w:lineRule="auto"/>
        <w:ind w:firstLine="540"/>
        <w:jc w:val="both"/>
      </w:pPr>
      <w:r>
        <w:rPr>
          <w:sz w:val="20"/>
        </w:rPr>
        <w:t xml:space="preserve">22.6.1. предоставлять на основании запросов и обращений органов государственных власти Российской Федерации,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порядку предоставления услуги в МФЦ;</w:t>
      </w:r>
    </w:p>
    <w:p>
      <w:pPr>
        <w:pStyle w:val="0"/>
        <w:spacing w:before="200" w:lineRule="auto"/>
        <w:ind w:firstLine="540"/>
        <w:jc w:val="both"/>
      </w:pPr>
      <w:r>
        <w:rPr>
          <w:sz w:val="20"/>
        </w:rPr>
        <w:t xml:space="preserve">22.6.2.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pPr>
        <w:pStyle w:val="0"/>
        <w:spacing w:before="200" w:lineRule="auto"/>
        <w:ind w:firstLine="540"/>
        <w:jc w:val="both"/>
      </w:pPr>
      <w:r>
        <w:rPr>
          <w:sz w:val="20"/>
        </w:rPr>
        <w:t xml:space="preserve">22.6.3. при приеме Заявлений о предоставлении услуги и выдаче документов устанавливать личность заявителя на основании документа, удостоверяющего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pPr>
        <w:pStyle w:val="0"/>
        <w:spacing w:before="200" w:lineRule="auto"/>
        <w:ind w:firstLine="540"/>
        <w:jc w:val="both"/>
      </w:pPr>
      <w:r>
        <w:rPr>
          <w:sz w:val="20"/>
        </w:rPr>
        <w:t xml:space="preserve">22.6.4. соблюдать требования соглашений о взаимодействии;</w:t>
      </w:r>
    </w:p>
    <w:p>
      <w:pPr>
        <w:pStyle w:val="0"/>
        <w:spacing w:before="200" w:lineRule="auto"/>
        <w:ind w:firstLine="540"/>
        <w:jc w:val="both"/>
      </w:pPr>
      <w:r>
        <w:rPr>
          <w:sz w:val="20"/>
        </w:rPr>
        <w:t xml:space="preserve">22.6.5. 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pPr>
        <w:pStyle w:val="0"/>
        <w:spacing w:before="200" w:lineRule="auto"/>
        <w:ind w:firstLine="540"/>
        <w:jc w:val="both"/>
      </w:pPr>
      <w:r>
        <w:rPr>
          <w:sz w:val="20"/>
        </w:rPr>
        <w:t xml:space="preserve">22.7. При реализации своих функций в соответствии с соглашения МФЦ обязан:</w:t>
      </w:r>
    </w:p>
    <w:p>
      <w:pPr>
        <w:pStyle w:val="0"/>
        <w:spacing w:before="200" w:lineRule="auto"/>
        <w:ind w:firstLine="540"/>
        <w:jc w:val="both"/>
      </w:pPr>
      <w:r>
        <w:rPr>
          <w:sz w:val="20"/>
        </w:rPr>
        <w:t xml:space="preserve">а)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субъекта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МФЦ;</w:t>
      </w:r>
    </w:p>
    <w:p>
      <w:pPr>
        <w:pStyle w:val="0"/>
        <w:spacing w:before="200" w:lineRule="auto"/>
        <w:ind w:firstLine="540"/>
        <w:jc w:val="both"/>
      </w:pPr>
      <w:r>
        <w:rPr>
          <w:sz w:val="20"/>
        </w:rPr>
        <w:t xml:space="preserve">б) обеспечивать защиту информации, доступ к которой ограничен в соответствии с Федеральным законом, а также соблюдать режим обработки и использования персональных данных;</w:t>
      </w:r>
    </w:p>
    <w:p>
      <w:pPr>
        <w:pStyle w:val="0"/>
        <w:spacing w:before="200" w:lineRule="auto"/>
        <w:ind w:firstLine="540"/>
        <w:jc w:val="both"/>
      </w:pPr>
      <w:r>
        <w:rPr>
          <w:sz w:val="20"/>
        </w:rPr>
        <w:t xml:space="preserve">в) при приеме Заявлений о предоставлении услуги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pPr>
        <w:pStyle w:val="0"/>
        <w:spacing w:before="200" w:lineRule="auto"/>
        <w:ind w:firstLine="540"/>
        <w:jc w:val="both"/>
      </w:pPr>
      <w:r>
        <w:rPr>
          <w:sz w:val="20"/>
        </w:rPr>
        <w:t xml:space="preserve">г) соблюдать требования соглашений о взаимодействии;</w:t>
      </w:r>
    </w:p>
    <w:p>
      <w:pPr>
        <w:pStyle w:val="0"/>
        <w:spacing w:before="200" w:lineRule="auto"/>
        <w:ind w:firstLine="540"/>
        <w:jc w:val="both"/>
      </w:pPr>
      <w:r>
        <w:rPr>
          <w:sz w:val="20"/>
        </w:rPr>
        <w:t xml:space="preserve">д) 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pPr>
        <w:pStyle w:val="0"/>
        <w:spacing w:before="200" w:lineRule="auto"/>
        <w:ind w:firstLine="540"/>
        <w:jc w:val="both"/>
      </w:pPr>
      <w:r>
        <w:rPr>
          <w:sz w:val="20"/>
        </w:rPr>
        <w:t xml:space="preserve">22.8. МФЦ, его работники несут ответственность, установленную законодательством Российской Федерации, в случае подачи документов Заявителем и выдаче результата на бумажном носителе в МФЦ:</w:t>
      </w:r>
    </w:p>
    <w:p>
      <w:pPr>
        <w:pStyle w:val="0"/>
        <w:spacing w:before="200" w:lineRule="auto"/>
        <w:ind w:firstLine="540"/>
        <w:jc w:val="both"/>
      </w:pPr>
      <w:r>
        <w:rPr>
          <w:sz w:val="20"/>
        </w:rPr>
        <w:t xml:space="preserve">а) за полноту передаваемых Организации, предоставляющей Услугу, Заявлений о предоставлении Услуги и их соответствие передаваемым заявителем в МФЦ сведениям, иных документов, принятых от Заявителя;</w:t>
      </w:r>
    </w:p>
    <w:p>
      <w:pPr>
        <w:pStyle w:val="0"/>
        <w:spacing w:before="200" w:lineRule="auto"/>
        <w:ind w:firstLine="540"/>
        <w:jc w:val="both"/>
      </w:pPr>
      <w:r>
        <w:rPr>
          <w:sz w:val="20"/>
        </w:rPr>
        <w:t xml:space="preserve">б) за полноту и соответствие комплексному запросу передаваемых Организации, предоставляющей услугу, составленных на основании комплексного запроса, иных документов, информации и (или) сведений, необходимых для предоставления услуг, указанных в комплексном запросе;</w:t>
      </w:r>
    </w:p>
    <w:p>
      <w:pPr>
        <w:pStyle w:val="0"/>
        <w:spacing w:before="200" w:lineRule="auto"/>
        <w:ind w:firstLine="540"/>
        <w:jc w:val="both"/>
      </w:pPr>
      <w:r>
        <w:rPr>
          <w:sz w:val="20"/>
        </w:rPr>
        <w:t xml:space="preserve">в) за своевременную передачу Организации, предоставляющей услугу, Заявлений о предоставлении услуги,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в МФ Организацией, предоставляющей Услугу;</w:t>
      </w:r>
    </w:p>
    <w:p>
      <w:pPr>
        <w:pStyle w:val="0"/>
        <w:spacing w:before="200" w:lineRule="auto"/>
        <w:ind w:firstLine="540"/>
        <w:jc w:val="both"/>
      </w:pPr>
      <w:r>
        <w:rPr>
          <w:sz w:val="20"/>
        </w:rPr>
        <w:t xml:space="preserve">г)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законодательствам Российской Федерации.</w:t>
      </w:r>
    </w:p>
    <w:p>
      <w:pPr>
        <w:pStyle w:val="0"/>
        <w:spacing w:before="200" w:lineRule="auto"/>
        <w:ind w:firstLine="540"/>
        <w:jc w:val="both"/>
      </w:pPr>
      <w:r>
        <w:rPr>
          <w:sz w:val="20"/>
        </w:rPr>
        <w:t xml:space="preserve">22.9. Вред, причиненный физическим лицам в результате ненадлежащего исполнения либо неисполнения МФЦ и его работниками порядка предоставления услуги установленного Административным регламентом и иными нормативными правовыми актами Российской Федерации, нормативными правовыми актами субъекта Российской Федерации возмещается МФЦ в соответствии с законодательством Российской Федерации.</w:t>
      </w:r>
    </w:p>
    <w:p>
      <w:pPr>
        <w:pStyle w:val="0"/>
        <w:spacing w:before="200" w:lineRule="auto"/>
        <w:ind w:firstLine="540"/>
        <w:jc w:val="both"/>
      </w:pPr>
      <w:r>
        <w:rPr>
          <w:sz w:val="20"/>
        </w:rPr>
        <w:t xml:space="preserve">22.10. За нарушение работниками МФЦ порядка предоставления услуги, повлекшее непредоставление услуги Заявителю либо предоставление услуги Заявителю с нарушением установленных сроков, установленных настоящим Административным регламентом, предусмотрена административная ответственность.</w:t>
      </w:r>
    </w:p>
    <w:p>
      <w:pPr>
        <w:pStyle w:val="0"/>
        <w:ind w:firstLine="540"/>
        <w:jc w:val="both"/>
      </w:pPr>
      <w:r>
        <w:rPr>
          <w:sz w:val="20"/>
        </w:rPr>
      </w:r>
    </w:p>
    <w:p>
      <w:pPr>
        <w:pStyle w:val="2"/>
        <w:outlineLvl w:val="1"/>
        <w:jc w:val="center"/>
      </w:pPr>
      <w:r>
        <w:rPr>
          <w:sz w:val="20"/>
        </w:rPr>
        <w:t xml:space="preserve">III. Состав, последовательность и сроки выполнения</w:t>
      </w:r>
    </w:p>
    <w:p>
      <w:pPr>
        <w:pStyle w:val="2"/>
        <w:jc w:val="center"/>
      </w:pPr>
      <w:r>
        <w:rPr>
          <w:sz w:val="20"/>
        </w:rPr>
        <w:t xml:space="preserve">административных процедур (действий), требования</w:t>
      </w:r>
    </w:p>
    <w:p>
      <w:pPr>
        <w:pStyle w:val="2"/>
        <w:jc w:val="center"/>
      </w:pPr>
      <w:r>
        <w:rPr>
          <w:sz w:val="20"/>
        </w:rPr>
        <w:t xml:space="preserve">к порядку их выполнения</w:t>
      </w:r>
    </w:p>
    <w:p>
      <w:pPr>
        <w:pStyle w:val="0"/>
        <w:jc w:val="center"/>
      </w:pPr>
      <w:r>
        <w:rPr>
          <w:sz w:val="20"/>
        </w:rPr>
      </w:r>
    </w:p>
    <w:p>
      <w:pPr>
        <w:pStyle w:val="2"/>
        <w:outlineLvl w:val="2"/>
        <w:jc w:val="center"/>
      </w:pPr>
      <w:r>
        <w:rPr>
          <w:sz w:val="20"/>
        </w:rPr>
        <w:t xml:space="preserve">23. Состав, последовательность и сроки выполнения</w:t>
      </w:r>
    </w:p>
    <w:p>
      <w:pPr>
        <w:pStyle w:val="2"/>
        <w:jc w:val="center"/>
      </w:pPr>
      <w:r>
        <w:rPr>
          <w:sz w:val="20"/>
        </w:rPr>
        <w:t xml:space="preserve">административных процедур (действий)</w:t>
      </w:r>
    </w:p>
    <w:p>
      <w:pPr>
        <w:pStyle w:val="2"/>
        <w:jc w:val="center"/>
      </w:pPr>
      <w:r>
        <w:rPr>
          <w:sz w:val="20"/>
        </w:rPr>
        <w:t xml:space="preserve">при предоставлении Услуги</w:t>
      </w:r>
    </w:p>
    <w:p>
      <w:pPr>
        <w:pStyle w:val="0"/>
        <w:jc w:val="center"/>
      </w:pPr>
      <w:r>
        <w:rPr>
          <w:sz w:val="20"/>
        </w:rPr>
      </w:r>
    </w:p>
    <w:p>
      <w:pPr>
        <w:pStyle w:val="0"/>
        <w:ind w:firstLine="540"/>
        <w:jc w:val="both"/>
      </w:pPr>
      <w:r>
        <w:rPr>
          <w:sz w:val="20"/>
        </w:rPr>
        <w:t xml:space="preserve">23.1. Перечень административных процедур:</w:t>
      </w:r>
    </w:p>
    <w:p>
      <w:pPr>
        <w:pStyle w:val="0"/>
        <w:spacing w:before="200" w:lineRule="auto"/>
        <w:ind w:firstLine="540"/>
        <w:jc w:val="both"/>
      </w:pPr>
      <w:r>
        <w:rPr>
          <w:sz w:val="20"/>
        </w:rPr>
        <w:t xml:space="preserve">23.1.1. прием и регистрация Заявления и документов, необходимых для предоставления Услуги;</w:t>
      </w:r>
    </w:p>
    <w:p>
      <w:pPr>
        <w:pStyle w:val="0"/>
        <w:spacing w:before="200" w:lineRule="auto"/>
        <w:ind w:firstLine="540"/>
        <w:jc w:val="both"/>
      </w:pPr>
      <w:r>
        <w:rPr>
          <w:sz w:val="20"/>
        </w:rPr>
        <w:t xml:space="preserve">23.1.2. формирование и направление межведомственных информационных запросов в органы (организации), участвующие в предоставлении Услуги;</w:t>
      </w:r>
    </w:p>
    <w:p>
      <w:pPr>
        <w:pStyle w:val="0"/>
        <w:spacing w:before="200" w:lineRule="auto"/>
        <w:ind w:firstLine="540"/>
        <w:jc w:val="both"/>
      </w:pPr>
      <w:r>
        <w:rPr>
          <w:sz w:val="20"/>
        </w:rPr>
        <w:t xml:space="preserve">23.1.3. рассмотрение документов и принятие предварительного решения;</w:t>
      </w:r>
    </w:p>
    <w:p>
      <w:pPr>
        <w:pStyle w:val="0"/>
        <w:spacing w:before="200" w:lineRule="auto"/>
        <w:ind w:firstLine="540"/>
        <w:jc w:val="both"/>
      </w:pPr>
      <w:r>
        <w:rPr>
          <w:sz w:val="20"/>
        </w:rPr>
        <w:t xml:space="preserve">23.1.4. проведение индивидуального отбора (при необходимости);</w:t>
      </w:r>
    </w:p>
    <w:p>
      <w:pPr>
        <w:pStyle w:val="0"/>
        <w:spacing w:before="200" w:lineRule="auto"/>
        <w:ind w:firstLine="540"/>
        <w:jc w:val="both"/>
      </w:pPr>
      <w:r>
        <w:rPr>
          <w:sz w:val="20"/>
        </w:rPr>
        <w:t xml:space="preserve">23.1.5. принятие решения о предоставлении (об отказе в предоставлении) Услуги и оформление результата предоставления Услуги;</w:t>
      </w:r>
    </w:p>
    <w:p>
      <w:pPr>
        <w:pStyle w:val="0"/>
        <w:spacing w:before="200" w:lineRule="auto"/>
        <w:ind w:firstLine="540"/>
        <w:jc w:val="both"/>
      </w:pPr>
      <w:r>
        <w:rPr>
          <w:sz w:val="20"/>
        </w:rPr>
        <w:t xml:space="preserve">23.1.6. выдача результата предоставления Услуги Заявителю.</w:t>
      </w:r>
    </w:p>
    <w:p>
      <w:pPr>
        <w:pStyle w:val="0"/>
        <w:spacing w:before="200" w:lineRule="auto"/>
        <w:ind w:firstLine="540"/>
        <w:jc w:val="both"/>
      </w:pPr>
      <w:r>
        <w:rPr>
          <w:sz w:val="20"/>
        </w:rPr>
        <w:t xml:space="preserve">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w:t>
      </w:r>
      <w:hyperlink w:history="0" w:anchor="P955" w:tooltip="Порядок выполнения административных действий при обращении">
        <w:r>
          <w:rPr>
            <w:sz w:val="20"/>
            <w:color w:val="0000ff"/>
          </w:rPr>
          <w:t xml:space="preserve">Приложении 7</w:t>
        </w:r>
      </w:hyperlink>
      <w:r>
        <w:rPr>
          <w:sz w:val="20"/>
        </w:rPr>
        <w:t xml:space="preserve"> к настоящему Административному регламенту.</w:t>
      </w:r>
    </w:p>
    <w:p>
      <w:pPr>
        <w:pStyle w:val="0"/>
        <w:spacing w:before="200" w:lineRule="auto"/>
        <w:ind w:firstLine="540"/>
        <w:jc w:val="both"/>
      </w:pPr>
      <w:r>
        <w:rPr>
          <w:sz w:val="20"/>
        </w:rPr>
        <w:t xml:space="preserve">23.3. Исправление допущенных опечаток и ошибок в документах, выданных в результате предоставления Услуги, осуществляется в следующем порядке:</w:t>
      </w:r>
    </w:p>
    <w:bookmarkStart w:id="492" w:name="P492"/>
    <w:bookmarkEnd w:id="492"/>
    <w:p>
      <w:pPr>
        <w:pStyle w:val="0"/>
        <w:spacing w:before="200" w:lineRule="auto"/>
        <w:ind w:firstLine="540"/>
        <w:jc w:val="both"/>
      </w:pPr>
      <w:r>
        <w:rPr>
          <w:sz w:val="20"/>
        </w:rPr>
        <w:t xml:space="preserve">23.3.1. Заявитель при обнаружении опечаток и ошибок в документах, выданных в результате предоставления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p>
    <w:p>
      <w:pPr>
        <w:pStyle w:val="0"/>
        <w:spacing w:before="200" w:lineRule="auto"/>
        <w:ind w:firstLine="540"/>
        <w:jc w:val="both"/>
      </w:pPr>
      <w:r>
        <w:rPr>
          <w:sz w:val="20"/>
        </w:rPr>
        <w:t xml:space="preserve">23.3.2. Организация обеспечивает устранение опечаток и ошибок в документах, являющихся результатом предоставления Услуги.</w:t>
      </w:r>
    </w:p>
    <w:p>
      <w:pPr>
        <w:pStyle w:val="0"/>
        <w:spacing w:before="200" w:lineRule="auto"/>
        <w:ind w:firstLine="540"/>
        <w:jc w:val="both"/>
      </w:pPr>
      <w:r>
        <w:rPr>
          <w:sz w:val="20"/>
        </w:rPr>
        <w:t xml:space="preserve">23.3.3. Срок устранения опечаток и ошибок не должен превышать 5 (пяти) рабочих дней с момента регистрации заявления, указанного в </w:t>
      </w:r>
      <w:hyperlink w:history="0" w:anchor="P492" w:tooltip="23.3.1. Заявитель при обнаружении опечаток и ошибок в документах, выданных в результате предоставления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
        <w:r>
          <w:rPr>
            <w:sz w:val="20"/>
            <w:color w:val="0000ff"/>
          </w:rPr>
          <w:t xml:space="preserve">подпункте 23.3.1</w:t>
        </w:r>
      </w:hyperlink>
      <w:r>
        <w:rPr>
          <w:sz w:val="20"/>
        </w:rPr>
        <w:t xml:space="preserve"> настоящего Административного регламента.</w:t>
      </w:r>
    </w:p>
    <w:p>
      <w:pPr>
        <w:pStyle w:val="0"/>
        <w:spacing w:before="200" w:lineRule="auto"/>
        <w:ind w:firstLine="540"/>
        <w:jc w:val="both"/>
      </w:pPr>
      <w:r>
        <w:rPr>
          <w:sz w:val="20"/>
        </w:rPr>
        <w:t xml:space="preserve">23.3.4. При самостоятельном выявлении работником Организации допущенных им технических ошибок (описка, опечатка и прочее) и принятии решения о необходимости их устранения:</w:t>
      </w:r>
    </w:p>
    <w:p>
      <w:pPr>
        <w:pStyle w:val="0"/>
        <w:spacing w:before="200" w:lineRule="auto"/>
        <w:ind w:firstLine="540"/>
        <w:jc w:val="both"/>
      </w:pPr>
      <w:r>
        <w:rPr>
          <w:sz w:val="20"/>
        </w:rPr>
        <w:t xml:space="preserve">23.3.4.1. 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Заявлении, не позднее следующего дня с момента обнаружения ошибок;</w:t>
      </w:r>
    </w:p>
    <w:p>
      <w:pPr>
        <w:pStyle w:val="0"/>
        <w:spacing w:before="200" w:lineRule="auto"/>
        <w:ind w:firstLine="540"/>
        <w:jc w:val="both"/>
      </w:pPr>
      <w:r>
        <w:rPr>
          <w:sz w:val="20"/>
        </w:rPr>
        <w:t xml:space="preserve">23.3.4.2. исправление технических ошибок осуществляется в течение 5 (пяти) рабочих дней.</w:t>
      </w:r>
    </w:p>
    <w:p>
      <w:pPr>
        <w:pStyle w:val="0"/>
        <w:spacing w:before="200" w:lineRule="auto"/>
        <w:ind w:firstLine="540"/>
        <w:jc w:val="both"/>
      </w:pPr>
      <w:r>
        <w:rPr>
          <w:sz w:val="20"/>
        </w:rPr>
        <w:t xml:space="preserve">23.4. Исправление технических ошибок в выданных в результате предоставления Услуги документах не влечет за собой приостановление или прекращение оказания Услуги.</w:t>
      </w:r>
    </w:p>
    <w:p>
      <w:pPr>
        <w:pStyle w:val="0"/>
        <w:ind w:firstLine="540"/>
        <w:jc w:val="both"/>
      </w:pPr>
      <w:r>
        <w:rPr>
          <w:sz w:val="20"/>
        </w:rPr>
      </w:r>
    </w:p>
    <w:p>
      <w:pPr>
        <w:pStyle w:val="2"/>
        <w:outlineLvl w:val="1"/>
        <w:jc w:val="center"/>
      </w:pPr>
      <w:r>
        <w:rPr>
          <w:sz w:val="20"/>
        </w:rPr>
        <w:t xml:space="preserve">IV. Порядок и формы контроля за исполнением</w:t>
      </w:r>
    </w:p>
    <w:p>
      <w:pPr>
        <w:pStyle w:val="2"/>
        <w:jc w:val="center"/>
      </w:pPr>
      <w:r>
        <w:rPr>
          <w:sz w:val="20"/>
        </w:rPr>
        <w:t xml:space="preserve">Административного регламента</w:t>
      </w:r>
    </w:p>
    <w:p>
      <w:pPr>
        <w:pStyle w:val="0"/>
        <w:jc w:val="center"/>
      </w:pPr>
      <w:r>
        <w:rPr>
          <w:sz w:val="20"/>
        </w:rPr>
      </w:r>
    </w:p>
    <w:p>
      <w:pPr>
        <w:pStyle w:val="0"/>
        <w:ind w:firstLine="540"/>
        <w:jc w:val="both"/>
      </w:pPr>
      <w:r>
        <w:rPr>
          <w:sz w:val="20"/>
        </w:rPr>
        <w:t xml:space="preserve">Утратил силу.</w:t>
      </w:r>
    </w:p>
    <w:p>
      <w:pPr>
        <w:pStyle w:val="0"/>
        <w:ind w:firstLine="540"/>
        <w:jc w:val="both"/>
      </w:pPr>
      <w:r>
        <w:rPr>
          <w:sz w:val="20"/>
        </w:rPr>
      </w:r>
    </w:p>
    <w:p>
      <w:pPr>
        <w:pStyle w:val="2"/>
        <w:outlineLvl w:val="1"/>
        <w:jc w:val="center"/>
      </w:pPr>
      <w:r>
        <w:rPr>
          <w:sz w:val="20"/>
        </w:rPr>
        <w:t xml:space="preserve">V. Досудебный (внесудебный) порядок обжалования решений</w:t>
      </w:r>
    </w:p>
    <w:p>
      <w:pPr>
        <w:pStyle w:val="2"/>
        <w:jc w:val="center"/>
      </w:pPr>
      <w:r>
        <w:rPr>
          <w:sz w:val="20"/>
        </w:rPr>
        <w:t xml:space="preserve">и действий (бездействия) Организации, работников Организации</w:t>
      </w:r>
    </w:p>
    <w:p>
      <w:pPr>
        <w:pStyle w:val="0"/>
        <w:jc w:val="center"/>
      </w:pPr>
      <w:r>
        <w:rPr>
          <w:sz w:val="20"/>
        </w:rPr>
      </w:r>
    </w:p>
    <w:p>
      <w:pPr>
        <w:pStyle w:val="0"/>
        <w:ind w:firstLine="540"/>
        <w:jc w:val="both"/>
      </w:pPr>
      <w:r>
        <w:rPr>
          <w:sz w:val="20"/>
        </w:rPr>
        <w:t xml:space="preserve">Утратил силу.</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pStyle w:val="0"/>
        <w:ind w:firstLine="540"/>
        <w:jc w:val="both"/>
      </w:pPr>
      <w:r>
        <w:rPr>
          <w:sz w:val="20"/>
        </w:rPr>
      </w:r>
    </w:p>
    <w:p>
      <w:pPr>
        <w:pStyle w:val="2"/>
        <w:jc w:val="center"/>
      </w:pPr>
      <w:r>
        <w:rPr>
          <w:sz w:val="20"/>
        </w:rPr>
        <w:t xml:space="preserve">Перечень нормативных правовых актов, регулирующих</w:t>
      </w:r>
    </w:p>
    <w:p>
      <w:pPr>
        <w:pStyle w:val="2"/>
        <w:jc w:val="center"/>
      </w:pPr>
      <w:r>
        <w:rPr>
          <w:sz w:val="20"/>
        </w:rPr>
        <w:t xml:space="preserve">предоставление Услуги (с указанием их реквизитов</w:t>
      </w:r>
    </w:p>
    <w:p>
      <w:pPr>
        <w:pStyle w:val="2"/>
        <w:jc w:val="center"/>
      </w:pPr>
      <w:r>
        <w:rPr>
          <w:sz w:val="20"/>
        </w:rPr>
        <w:t xml:space="preserve">и источников официального опубликования)</w:t>
      </w:r>
    </w:p>
    <w:p>
      <w:pPr>
        <w:pStyle w:val="0"/>
        <w:ind w:firstLine="540"/>
        <w:jc w:val="both"/>
      </w:pPr>
      <w:r>
        <w:rPr>
          <w:sz w:val="20"/>
        </w:rPr>
      </w:r>
    </w:p>
    <w:p>
      <w:pPr>
        <w:pStyle w:val="0"/>
        <w:ind w:firstLine="540"/>
        <w:jc w:val="both"/>
      </w:pPr>
      <w:r>
        <w:rPr>
          <w:sz w:val="20"/>
        </w:rPr>
        <w:t xml:space="preserve">Утратил силу.</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pStyle w:val="0"/>
        <w:jc w:val="right"/>
      </w:pPr>
      <w:r>
        <w:rPr>
          <w:sz w:val="20"/>
        </w:rPr>
      </w:r>
    </w:p>
    <w:bookmarkStart w:id="536" w:name="P536"/>
    <w:bookmarkEnd w:id="536"/>
    <w:p>
      <w:pPr>
        <w:pStyle w:val="0"/>
        <w:jc w:val="center"/>
      </w:pPr>
      <w:r>
        <w:rPr>
          <w:sz w:val="20"/>
        </w:rPr>
        <w:t xml:space="preserve">Форма Заявления о предоставлении Услуги</w:t>
      </w:r>
    </w:p>
    <w:p>
      <w:pPr>
        <w:pStyle w:val="0"/>
        <w:jc w:val="center"/>
      </w:pPr>
      <w:r>
        <w:rPr>
          <w:sz w:val="20"/>
        </w:rPr>
      </w:r>
    </w:p>
    <w:tbl>
      <w:tblPr>
        <w:tblInd w:w="0" w:type="dxa"/>
        <w:tblLayout w:type="fixed"/>
        <w:tblCellMar>
          <w:top w:w="102" w:type="dxa"/>
          <w:left w:w="62" w:type="dxa"/>
          <w:bottom w:w="102" w:type="dxa"/>
          <w:right w:w="62" w:type="dxa"/>
        </w:tblCellMar>
      </w:tblPr>
      <w:tblGrid>
        <w:gridCol w:w="3088"/>
        <w:gridCol w:w="254"/>
        <w:gridCol w:w="2054"/>
        <w:gridCol w:w="254"/>
        <w:gridCol w:w="3420"/>
      </w:tblGrid>
      <w:tr>
        <w:tc>
          <w:tcPr>
            <w:gridSpan w:val="5"/>
            <w:tcW w:w="9070" w:type="dxa"/>
            <w:tcBorders>
              <w:top w:val="nil"/>
              <w:left w:val="nil"/>
              <w:bottom w:val="nil"/>
              <w:right w:val="nil"/>
            </w:tcBorders>
          </w:tcPr>
          <w:p>
            <w:pPr>
              <w:pStyle w:val="0"/>
              <w:jc w:val="right"/>
            </w:pPr>
            <w:r>
              <w:rPr>
                <w:sz w:val="20"/>
              </w:rPr>
              <w:t xml:space="preserve">_____________________________________________________</w:t>
            </w:r>
          </w:p>
          <w:p>
            <w:pPr>
              <w:pStyle w:val="0"/>
              <w:jc w:val="right"/>
            </w:pPr>
            <w:r>
              <w:rPr>
                <w:sz w:val="20"/>
              </w:rPr>
              <w:t xml:space="preserve">(наименование образовательного учреждения)</w:t>
            </w:r>
          </w:p>
          <w:p>
            <w:pPr>
              <w:pStyle w:val="0"/>
              <w:jc w:val="right"/>
            </w:pPr>
            <w:r>
              <w:rPr>
                <w:sz w:val="20"/>
              </w:rPr>
              <w:t xml:space="preserve">_____________________________________________________</w:t>
            </w:r>
          </w:p>
          <w:p>
            <w:pPr>
              <w:pStyle w:val="0"/>
              <w:jc w:val="right"/>
            </w:pPr>
            <w:r>
              <w:rPr>
                <w:sz w:val="20"/>
              </w:rPr>
              <w:t xml:space="preserve">Ф.И.О. (наименование) Заявителя (представителя Заявителя)</w:t>
            </w:r>
          </w:p>
          <w:p>
            <w:pPr>
              <w:pStyle w:val="0"/>
              <w:jc w:val="right"/>
            </w:pPr>
            <w:r>
              <w:rPr>
                <w:sz w:val="20"/>
              </w:rPr>
              <w:t xml:space="preserve">_____________________________________________________</w:t>
            </w:r>
          </w:p>
          <w:p>
            <w:pPr>
              <w:pStyle w:val="0"/>
              <w:jc w:val="right"/>
            </w:pPr>
            <w:r>
              <w:rPr>
                <w:sz w:val="20"/>
              </w:rPr>
              <w:t xml:space="preserve">почтовый адрес (при необходимости)</w:t>
            </w:r>
          </w:p>
          <w:p>
            <w:pPr>
              <w:pStyle w:val="0"/>
              <w:jc w:val="right"/>
            </w:pPr>
            <w:r>
              <w:rPr>
                <w:sz w:val="20"/>
              </w:rPr>
              <w:t xml:space="preserve">_____________________________________________________</w:t>
            </w:r>
          </w:p>
          <w:p>
            <w:pPr>
              <w:pStyle w:val="0"/>
              <w:jc w:val="right"/>
            </w:pPr>
            <w:r>
              <w:rPr>
                <w:sz w:val="20"/>
              </w:rPr>
              <w:t xml:space="preserve">(контактный телефон)</w:t>
            </w:r>
          </w:p>
          <w:p>
            <w:pPr>
              <w:pStyle w:val="0"/>
              <w:jc w:val="right"/>
            </w:pPr>
            <w:r>
              <w:rPr>
                <w:sz w:val="20"/>
              </w:rPr>
              <w:t xml:space="preserve">_____________________________________________________</w:t>
            </w:r>
          </w:p>
          <w:p>
            <w:pPr>
              <w:pStyle w:val="0"/>
              <w:jc w:val="right"/>
            </w:pPr>
            <w:r>
              <w:rPr>
                <w:sz w:val="20"/>
              </w:rPr>
              <w:t xml:space="preserve">(адрес электронной почты)</w:t>
            </w:r>
          </w:p>
          <w:p>
            <w:pPr>
              <w:pStyle w:val="0"/>
              <w:jc w:val="right"/>
            </w:pPr>
            <w:r>
              <w:rPr>
                <w:sz w:val="20"/>
              </w:rPr>
              <w:t xml:space="preserve">_____________________________________________________</w:t>
            </w:r>
          </w:p>
          <w:p>
            <w:pPr>
              <w:pStyle w:val="0"/>
              <w:jc w:val="right"/>
            </w:pPr>
            <w:r>
              <w:rPr>
                <w:sz w:val="20"/>
              </w:rPr>
              <w:t xml:space="preserve">(реквизиты документа, удостоверяющего личность)</w:t>
            </w:r>
          </w:p>
          <w:p>
            <w:pPr>
              <w:pStyle w:val="0"/>
              <w:jc w:val="right"/>
            </w:pPr>
            <w:r>
              <w:rPr>
                <w:sz w:val="20"/>
              </w:rPr>
              <w:t xml:space="preserve">_____________________________________________________</w:t>
            </w:r>
          </w:p>
          <w:p>
            <w:pPr>
              <w:pStyle w:val="0"/>
              <w:jc w:val="right"/>
            </w:pPr>
            <w:r>
              <w:rPr>
                <w:sz w:val="20"/>
              </w:rPr>
              <w:t xml:space="preserve">(реквизиты документа, подтверждающего</w:t>
            </w:r>
          </w:p>
          <w:p>
            <w:pPr>
              <w:pStyle w:val="0"/>
              <w:jc w:val="right"/>
            </w:pPr>
            <w:r>
              <w:rPr>
                <w:sz w:val="20"/>
              </w:rPr>
              <w:t xml:space="preserve">полномочия представителя Заявителя)</w:t>
            </w:r>
          </w:p>
        </w:tc>
      </w:tr>
      <w:tr>
        <w:tc>
          <w:tcPr>
            <w:gridSpan w:val="5"/>
            <w:tcW w:w="9070" w:type="dxa"/>
            <w:tcBorders>
              <w:top w:val="nil"/>
              <w:left w:val="nil"/>
              <w:bottom w:val="nil"/>
              <w:right w:val="nil"/>
            </w:tcBorders>
          </w:tcPr>
          <w:p>
            <w:pPr>
              <w:pStyle w:val="0"/>
              <w:jc w:val="center"/>
            </w:pPr>
            <w:r>
              <w:rPr>
                <w:sz w:val="20"/>
              </w:rPr>
              <w:t xml:space="preserve">Заявление о предоставлении Услуги</w:t>
            </w:r>
          </w:p>
        </w:tc>
      </w:tr>
      <w:tr>
        <w:tc>
          <w:tcPr>
            <w:gridSpan w:val="5"/>
            <w:tcW w:w="9070" w:type="dxa"/>
            <w:tcBorders>
              <w:top w:val="nil"/>
              <w:left w:val="nil"/>
              <w:bottom w:val="nil"/>
              <w:right w:val="nil"/>
            </w:tcBorders>
          </w:tcPr>
          <w:p>
            <w:pPr>
              <w:pStyle w:val="0"/>
              <w:ind w:firstLine="283"/>
              <w:jc w:val="both"/>
            </w:pPr>
            <w:r>
              <w:rPr>
                <w:sz w:val="20"/>
              </w:rPr>
              <w:t xml:space="preserve">Прошу предоставить Услугу "Запись на обучение по дополнительной образовательной программе" в целях обучения</w:t>
            </w:r>
          </w:p>
          <w:p>
            <w:pPr>
              <w:pStyle w:val="0"/>
              <w:jc w:val="both"/>
            </w:pPr>
            <w:r>
              <w:rPr>
                <w:sz w:val="20"/>
              </w:rPr>
              <w:t xml:space="preserve">__________________________________________________________________________</w:t>
            </w:r>
          </w:p>
          <w:p>
            <w:pPr>
              <w:pStyle w:val="0"/>
              <w:jc w:val="both"/>
            </w:pPr>
            <w:r>
              <w:rPr>
                <w:sz w:val="20"/>
              </w:rPr>
              <w:t xml:space="preserve">(фамилия, имя, отчество (при наличии) ребенка) - обязательное поле</w:t>
            </w:r>
          </w:p>
          <w:p>
            <w:pPr>
              <w:pStyle w:val="0"/>
              <w:jc w:val="both"/>
            </w:pPr>
            <w:r>
              <w:rPr>
                <w:sz w:val="20"/>
              </w:rPr>
              <w:t xml:space="preserve">на _______________________________________________________________________.</w:t>
            </w:r>
          </w:p>
          <w:p>
            <w:pPr>
              <w:pStyle w:val="0"/>
              <w:jc w:val="both"/>
            </w:pPr>
            <w:r>
              <w:rPr>
                <w:sz w:val="20"/>
              </w:rPr>
              <w:t xml:space="preserve">(наименование дополнительной образовательной программы с указание ее вида (предпрофессиональная/общеразвивающая)) - обязательное поле</w:t>
            </w:r>
          </w:p>
          <w:p>
            <w:pPr>
              <w:pStyle w:val="0"/>
              <w:ind w:firstLine="283"/>
              <w:jc w:val="both"/>
            </w:pPr>
            <w:r>
              <w:rPr>
                <w:sz w:val="20"/>
              </w:rPr>
              <w:t xml:space="preserve">С уставом образовательного учреждения, лицензией на право ведения образовательной деятельности, дополнительными образовательными программами, правилами поведения, правилами отчисления, режимом работы образовательного учреждения ознакомлен(а).</w:t>
            </w:r>
          </w:p>
          <w:p>
            <w:pPr>
              <w:pStyle w:val="0"/>
              <w:jc w:val="both"/>
            </w:pPr>
            <w:r>
              <w:rPr>
                <w:sz w:val="20"/>
              </w:rPr>
              <w:t xml:space="preserve">Я, _______________________________________________________________________,</w:t>
            </w:r>
          </w:p>
          <w:p>
            <w:pPr>
              <w:pStyle w:val="0"/>
              <w:jc w:val="both"/>
            </w:pPr>
            <w:r>
              <w:rPr>
                <w:sz w:val="20"/>
              </w:rPr>
              <w:t xml:space="preserve">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Услуги "Запись на обучение по дополнительной образовательной программе "Запись на обучение по дополнительной образовательной программе". Отзыв настоящего согласия в случаях, предусмотренных Федеральным </w:t>
            </w:r>
            <w:hyperlink w:history="0" r:id="rId23"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 осуществляется на основании моего заявления, поданного в образовательное учреждение.</w:t>
            </w:r>
          </w:p>
          <w:p>
            <w:pPr>
              <w:pStyle w:val="0"/>
            </w:pPr>
            <w:r>
              <w:rPr>
                <w:sz w:val="20"/>
              </w:rPr>
              <w:t xml:space="preserve">К заявлению прилагаю:</w:t>
            </w:r>
          </w:p>
          <w:p>
            <w:pPr>
              <w:pStyle w:val="0"/>
            </w:pPr>
            <w:r>
              <w:rPr>
                <w:sz w:val="20"/>
              </w:rPr>
              <w:t xml:space="preserve">1. ________________________________________________________________________</w:t>
            </w:r>
          </w:p>
          <w:p>
            <w:pPr>
              <w:pStyle w:val="0"/>
            </w:pPr>
            <w:r>
              <w:rPr>
                <w:sz w:val="20"/>
              </w:rPr>
              <w:t xml:space="preserve">2. ________________________________________________________________________</w:t>
            </w:r>
          </w:p>
          <w:p>
            <w:pPr>
              <w:pStyle w:val="0"/>
            </w:pPr>
            <w:r>
              <w:rPr>
                <w:sz w:val="20"/>
              </w:rPr>
              <w:t xml:space="preserve">3. ________________________________________________________________________</w:t>
            </w:r>
          </w:p>
          <w:p>
            <w:pPr>
              <w:pStyle w:val="0"/>
              <w:jc w:val="both"/>
            </w:pPr>
            <w:r>
              <w:rPr>
                <w:sz w:val="20"/>
              </w:rPr>
              <w:t xml:space="preserve">(указывается перечень документов, предоставляемых Заявителем, в соответствии с </w:t>
            </w:r>
            <w:hyperlink w:history="0" w:anchor="P195" w:tooltip="10.1. Перечень документов, необходимых для предоставления Услуги, подлежащих представлению Заявителем, независимо от категории и основания для обращения за предоставлением Услуги:">
              <w:r>
                <w:rPr>
                  <w:sz w:val="20"/>
                  <w:color w:val="0000ff"/>
                </w:rPr>
                <w:t xml:space="preserve">пунктом 10.1</w:t>
              </w:r>
            </w:hyperlink>
            <w:r>
              <w:rPr>
                <w:sz w:val="20"/>
              </w:rPr>
              <w:t xml:space="preserve"> настоящего Административного регламента)</w:t>
            </w:r>
          </w:p>
        </w:tc>
      </w:tr>
      <w:tr>
        <w:tc>
          <w:tcPr>
            <w:tcW w:w="3088" w:type="dxa"/>
            <w:tcBorders>
              <w:top w:val="nil"/>
              <w:left w:val="nil"/>
              <w:bottom w:val="single" w:sz="4"/>
              <w:right w:val="nil"/>
            </w:tcBorders>
          </w:tcPr>
          <w:p>
            <w:pPr>
              <w:pStyle w:val="0"/>
              <w:jc w:val="both"/>
            </w:pPr>
            <w:r>
              <w:rPr>
                <w:sz w:val="20"/>
              </w:rPr>
            </w:r>
          </w:p>
        </w:tc>
        <w:tc>
          <w:tcPr>
            <w:tcW w:w="254" w:type="dxa"/>
            <w:tcBorders>
              <w:top w:val="nil"/>
              <w:left w:val="nil"/>
              <w:bottom w:val="nil"/>
              <w:right w:val="nil"/>
            </w:tcBorders>
          </w:tcPr>
          <w:p>
            <w:pPr>
              <w:pStyle w:val="0"/>
              <w:jc w:val="both"/>
            </w:pPr>
            <w:r>
              <w:rPr>
                <w:sz w:val="20"/>
              </w:rPr>
            </w:r>
          </w:p>
        </w:tc>
        <w:tc>
          <w:tcPr>
            <w:tcW w:w="2054" w:type="dxa"/>
            <w:tcBorders>
              <w:top w:val="nil"/>
              <w:left w:val="nil"/>
              <w:bottom w:val="single" w:sz="4"/>
              <w:right w:val="nil"/>
            </w:tcBorders>
          </w:tcPr>
          <w:p>
            <w:pPr>
              <w:pStyle w:val="0"/>
              <w:jc w:val="both"/>
            </w:pPr>
            <w:r>
              <w:rPr>
                <w:sz w:val="20"/>
              </w:rPr>
            </w:r>
          </w:p>
        </w:tc>
        <w:tc>
          <w:tcPr>
            <w:tcW w:w="254" w:type="dxa"/>
            <w:tcBorders>
              <w:top w:val="nil"/>
              <w:left w:val="nil"/>
              <w:bottom w:val="nil"/>
              <w:right w:val="nil"/>
            </w:tcBorders>
          </w:tcPr>
          <w:p>
            <w:pPr>
              <w:pStyle w:val="0"/>
              <w:jc w:val="both"/>
            </w:pPr>
            <w:r>
              <w:rPr>
                <w:sz w:val="20"/>
              </w:rPr>
            </w:r>
          </w:p>
        </w:tc>
        <w:tc>
          <w:tcPr>
            <w:tcW w:w="3420" w:type="dxa"/>
            <w:tcBorders>
              <w:top w:val="nil"/>
              <w:left w:val="nil"/>
              <w:bottom w:val="single" w:sz="4"/>
              <w:right w:val="nil"/>
            </w:tcBorders>
          </w:tcPr>
          <w:p>
            <w:pPr>
              <w:pStyle w:val="0"/>
              <w:jc w:val="both"/>
            </w:pPr>
            <w:r>
              <w:rPr>
                <w:sz w:val="20"/>
              </w:rPr>
            </w:r>
          </w:p>
        </w:tc>
      </w:tr>
      <w:tr>
        <w:tc>
          <w:tcPr>
            <w:tcW w:w="3088" w:type="dxa"/>
            <w:tcBorders>
              <w:top w:val="single" w:sz="4"/>
              <w:left w:val="nil"/>
              <w:bottom w:val="nil"/>
              <w:right w:val="nil"/>
            </w:tcBorders>
          </w:tcPr>
          <w:p>
            <w:pPr>
              <w:pStyle w:val="0"/>
              <w:jc w:val="center"/>
            </w:pPr>
            <w:r>
              <w:rPr>
                <w:sz w:val="20"/>
              </w:rPr>
              <w:t xml:space="preserve">Заявитель</w:t>
            </w:r>
          </w:p>
          <w:p>
            <w:pPr>
              <w:pStyle w:val="0"/>
              <w:jc w:val="center"/>
            </w:pPr>
            <w:r>
              <w:rPr>
                <w:sz w:val="20"/>
              </w:rPr>
              <w:t xml:space="preserve">(представитель Заявителя)</w:t>
            </w:r>
          </w:p>
        </w:tc>
        <w:tc>
          <w:tcPr>
            <w:tcW w:w="254" w:type="dxa"/>
            <w:tcBorders>
              <w:top w:val="nil"/>
              <w:left w:val="nil"/>
              <w:bottom w:val="nil"/>
              <w:right w:val="nil"/>
            </w:tcBorders>
          </w:tcPr>
          <w:p>
            <w:pPr>
              <w:pStyle w:val="0"/>
              <w:jc w:val="both"/>
            </w:pPr>
            <w:r>
              <w:rPr>
                <w:sz w:val="20"/>
              </w:rPr>
            </w:r>
          </w:p>
        </w:tc>
        <w:tc>
          <w:tcPr>
            <w:tcW w:w="2054" w:type="dxa"/>
            <w:tcBorders>
              <w:top w:val="single" w:sz="4"/>
              <w:left w:val="nil"/>
              <w:bottom w:val="nil"/>
              <w:right w:val="nil"/>
            </w:tcBorders>
          </w:tcPr>
          <w:p>
            <w:pPr>
              <w:pStyle w:val="0"/>
              <w:jc w:val="center"/>
            </w:pPr>
            <w:r>
              <w:rPr>
                <w:sz w:val="20"/>
              </w:rPr>
              <w:t xml:space="preserve">Подпись</w:t>
            </w:r>
          </w:p>
        </w:tc>
        <w:tc>
          <w:tcPr>
            <w:tcW w:w="254" w:type="dxa"/>
            <w:tcBorders>
              <w:top w:val="nil"/>
              <w:left w:val="nil"/>
              <w:bottom w:val="nil"/>
              <w:right w:val="nil"/>
            </w:tcBorders>
          </w:tcPr>
          <w:p>
            <w:pPr>
              <w:pStyle w:val="0"/>
              <w:jc w:val="both"/>
            </w:pPr>
            <w:r>
              <w:rPr>
                <w:sz w:val="20"/>
              </w:rPr>
            </w:r>
          </w:p>
        </w:tc>
        <w:tc>
          <w:tcPr>
            <w:tcW w:w="3420" w:type="dxa"/>
            <w:tcBorders>
              <w:top w:val="single" w:sz="4"/>
              <w:left w:val="nil"/>
              <w:bottom w:val="nil"/>
              <w:right w:val="nil"/>
            </w:tcBorders>
          </w:tcPr>
          <w:p>
            <w:pPr>
              <w:pStyle w:val="0"/>
              <w:jc w:val="center"/>
            </w:pPr>
            <w:r>
              <w:rPr>
                <w:sz w:val="20"/>
              </w:rPr>
              <w:t xml:space="preserve">Расшифровка подписи</w:t>
            </w:r>
          </w:p>
        </w:tc>
      </w:tr>
      <w:tr>
        <w:tc>
          <w:tcPr>
            <w:gridSpan w:val="5"/>
            <w:tcW w:w="9070" w:type="dxa"/>
            <w:tcBorders>
              <w:top w:val="nil"/>
              <w:left w:val="nil"/>
              <w:bottom w:val="nil"/>
              <w:right w:val="nil"/>
            </w:tcBorders>
          </w:tcPr>
          <w:p>
            <w:pPr>
              <w:pStyle w:val="0"/>
              <w:jc w:val="both"/>
            </w:pPr>
            <w:r>
              <w:rPr>
                <w:sz w:val="20"/>
              </w:rPr>
              <w:t xml:space="preserve">Дата "_____" _______________ 20___ г.</w:t>
            </w:r>
          </w:p>
        </w:tc>
      </w:tr>
    </w:tbl>
    <w:p>
      <w:pPr>
        <w:pStyle w:val="0"/>
        <w:jc w:val="center"/>
      </w:pPr>
      <w:r>
        <w:rPr>
          <w:sz w:val="20"/>
        </w:rPr>
      </w:r>
    </w:p>
    <w:p>
      <w:pPr>
        <w:pStyle w:val="0"/>
        <w:jc w:val="center"/>
      </w:pPr>
      <w:r>
        <w:rPr>
          <w:sz w:val="20"/>
        </w:rPr>
      </w:r>
    </w:p>
    <w:p>
      <w:pPr>
        <w:pStyle w:val="0"/>
        <w:jc w:val="center"/>
      </w:pPr>
      <w:r>
        <w:rPr>
          <w:sz w:val="20"/>
        </w:rPr>
      </w:r>
    </w:p>
    <w:p>
      <w:pPr>
        <w:pStyle w:val="0"/>
        <w:jc w:val="right"/>
      </w:pPr>
      <w:r>
        <w:rPr>
          <w:sz w:val="20"/>
        </w:rPr>
      </w:r>
    </w:p>
    <w:p>
      <w:pPr>
        <w:pStyle w:val="0"/>
      </w:pPr>
      <w:r>
        <w:rPr>
          <w:sz w:val="20"/>
        </w:rPr>
      </w:r>
    </w:p>
    <w:p>
      <w:pPr>
        <w:pStyle w:val="0"/>
        <w:outlineLvl w:val="1"/>
        <w:jc w:val="right"/>
      </w:pPr>
      <w:r>
        <w:rPr>
          <w:sz w:val="20"/>
        </w:rPr>
        <w:t xml:space="preserve">Приложение 3</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4" w:tooltip="Постановление администрации городского округа Кохма от 26.05.2026 N 30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Постановления</w:t>
              </w:r>
            </w:hyperlink>
            <w:r>
              <w:rPr>
                <w:sz w:val="20"/>
                <w:color w:val="392c69"/>
              </w:rPr>
              <w:t xml:space="preserve"> администрации городского округа Кохма</w:t>
            </w:r>
          </w:p>
          <w:p>
            <w:pPr>
              <w:pStyle w:val="0"/>
              <w:jc w:val="center"/>
            </w:pPr>
            <w:r>
              <w:rPr>
                <w:sz w:val="20"/>
                <w:color w:val="392c69"/>
              </w:rPr>
              <w:t xml:space="preserve">от 26.05.2026 N 301)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593" w:name="P593"/>
    <w:bookmarkEnd w:id="593"/>
    <w:p>
      <w:pPr>
        <w:pStyle w:val="0"/>
        <w:jc w:val="center"/>
      </w:pPr>
      <w:r>
        <w:rPr>
          <w:sz w:val="20"/>
        </w:rPr>
        <w:t xml:space="preserve">Форма решения об отказе в предоставлении Услуги</w:t>
      </w:r>
    </w:p>
    <w:p>
      <w:pPr>
        <w:pStyle w:val="0"/>
        <w:jc w:val="center"/>
      </w:pPr>
      <w:r>
        <w:rPr>
          <w:sz w:val="20"/>
        </w:rPr>
        <w:t xml:space="preserve">(Оформляется на официальном бланке</w:t>
      </w:r>
    </w:p>
    <w:p>
      <w:pPr>
        <w:pStyle w:val="0"/>
        <w:jc w:val="center"/>
      </w:pPr>
      <w:r>
        <w:rPr>
          <w:sz w:val="20"/>
        </w:rPr>
        <w:t xml:space="preserve">образовательного учреждения)</w:t>
      </w:r>
    </w:p>
    <w:p>
      <w:pPr>
        <w:pStyle w:val="0"/>
        <w:jc w:val="center"/>
      </w:pPr>
      <w:r>
        <w:rPr>
          <w:sz w:val="20"/>
        </w:rPr>
      </w:r>
    </w:p>
    <w:tbl>
      <w:tblPr>
        <w:tblInd w:w="0" w:type="dxa"/>
        <w:tblLayout w:type="fixed"/>
        <w:tblBorders>
          <w:left w:val="single" w:sz="4"/>
          <w:right w:val="single" w:sz="4"/>
          <w:insideV w:val="single" w:sz="4"/>
          <w:insideH w:val="single" w:sz="4"/>
        </w:tblBorders>
        <w:tblCellMar>
          <w:top w:w="102" w:type="dxa"/>
          <w:left w:w="62" w:type="dxa"/>
          <w:bottom w:w="102" w:type="dxa"/>
          <w:right w:w="62" w:type="dxa"/>
        </w:tblCellMar>
      </w:tblPr>
      <w:tblGrid>
        <w:gridCol w:w="1133"/>
        <w:gridCol w:w="2430"/>
        <w:gridCol w:w="688"/>
        <w:gridCol w:w="376"/>
        <w:gridCol w:w="474"/>
        <w:gridCol w:w="3968"/>
      </w:tblGrid>
      <w:tr>
        <w:tblPrEx>
          <w:tblBorders>
            <w:left w:val="nil"/>
            <w:right w:val="nil"/>
            <w:insideV w:val="nil"/>
            <w:insideH w:val="nil"/>
          </w:tblBorders>
        </w:tblPrEx>
        <w:tc>
          <w:tcPr>
            <w:gridSpan w:val="3"/>
            <w:tcW w:w="4251" w:type="dxa"/>
            <w:tcBorders>
              <w:top w:val="nil"/>
              <w:bottom w:val="nil"/>
            </w:tcBorders>
          </w:tcPr>
          <w:p>
            <w:pPr>
              <w:pStyle w:val="0"/>
              <w:jc w:val="both"/>
            </w:pPr>
            <w:r>
              <w:rPr>
                <w:sz w:val="20"/>
              </w:rPr>
            </w:r>
          </w:p>
        </w:tc>
        <w:tc>
          <w:tcPr>
            <w:gridSpan w:val="3"/>
            <w:tcW w:w="4818" w:type="dxa"/>
            <w:tcBorders>
              <w:top w:val="nil"/>
              <w:bottom w:val="nil"/>
            </w:tcBorders>
          </w:tcPr>
          <w:p>
            <w:pPr>
              <w:pStyle w:val="0"/>
              <w:jc w:val="both"/>
            </w:pPr>
            <w:r>
              <w:rPr>
                <w:sz w:val="20"/>
              </w:rPr>
              <w:t xml:space="preserve">Кому:</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center"/>
            </w:pPr>
            <w:r>
              <w:rPr>
                <w:sz w:val="20"/>
              </w:rPr>
              <w:t xml:space="preserve">(фамилия, имя, отчество физического лица)</w:t>
            </w:r>
          </w:p>
        </w:tc>
      </w:tr>
      <w:tr>
        <w:tblPrEx>
          <w:tblBorders>
            <w:left w:val="nil"/>
            <w:right w:val="nil"/>
            <w:insideH w:val="nil"/>
          </w:tblBorders>
        </w:tblPrEx>
        <w:tc>
          <w:tcPr>
            <w:gridSpan w:val="6"/>
            <w:tcW w:w="9069" w:type="dxa"/>
            <w:tcBorders>
              <w:top w:val="nil"/>
              <w:left w:val="nil"/>
              <w:bottom w:val="nil"/>
              <w:right w:val="nil"/>
            </w:tcBorders>
          </w:tcPr>
          <w:p>
            <w:pPr>
              <w:pStyle w:val="0"/>
              <w:jc w:val="center"/>
            </w:pPr>
            <w:r>
              <w:rPr>
                <w:sz w:val="20"/>
              </w:rPr>
              <w:t xml:space="preserve">Решение</w:t>
            </w:r>
          </w:p>
          <w:p>
            <w:pPr>
              <w:pStyle w:val="0"/>
              <w:jc w:val="center"/>
            </w:pPr>
            <w:r>
              <w:rPr>
                <w:sz w:val="20"/>
              </w:rPr>
              <w:t xml:space="preserve">об отказе в предоставлении Услуги "Запись на обучение по дополнительной образовательной программе"</w:t>
            </w:r>
          </w:p>
        </w:tc>
      </w:tr>
      <w:tr>
        <w:tblPrEx>
          <w:tblBorders>
            <w:left w:val="nil"/>
            <w:right w:val="nil"/>
            <w:insideH w:val="nil"/>
          </w:tblBorders>
        </w:tblPrEx>
        <w:tc>
          <w:tcPr>
            <w:gridSpan w:val="6"/>
            <w:tcW w:w="9069" w:type="dxa"/>
            <w:tcBorders>
              <w:top w:val="nil"/>
              <w:left w:val="nil"/>
              <w:right w:val="nil"/>
            </w:tcBorders>
          </w:tcPr>
          <w:p>
            <w:pPr>
              <w:pStyle w:val="0"/>
              <w:ind w:firstLine="283"/>
              <w:jc w:val="both"/>
            </w:pPr>
            <w:r>
              <w:rPr>
                <w:sz w:val="20"/>
              </w:rPr>
              <w:t xml:space="preserve">Образовательное учреждение приняло решение об отказе в предоставлении Услуги "Запись на обучение по дополнительной образовательной программе":</w:t>
            </w:r>
          </w:p>
        </w:tc>
      </w:tr>
      <w:tr>
        <w:tc>
          <w:tcPr>
            <w:tcW w:w="1133" w:type="dxa"/>
          </w:tcPr>
          <w:p>
            <w:pPr>
              <w:pStyle w:val="0"/>
              <w:jc w:val="center"/>
            </w:pPr>
            <w:r>
              <w:rPr>
                <w:sz w:val="20"/>
              </w:rPr>
              <w:t xml:space="preserve">N пункта</w:t>
            </w:r>
          </w:p>
        </w:tc>
        <w:tc>
          <w:tcPr>
            <w:gridSpan w:val="4"/>
            <w:tcW w:w="3968" w:type="dxa"/>
          </w:tcPr>
          <w:p>
            <w:pPr>
              <w:pStyle w:val="0"/>
              <w:jc w:val="center"/>
            </w:pPr>
            <w:r>
              <w:rPr>
                <w:sz w:val="20"/>
              </w:rPr>
              <w:t xml:space="preserve">Наименование основания для отказа в соответствии с Административным регламентом</w:t>
            </w:r>
          </w:p>
        </w:tc>
        <w:tc>
          <w:tcPr>
            <w:tcW w:w="3968" w:type="dxa"/>
          </w:tcPr>
          <w:p>
            <w:pPr>
              <w:pStyle w:val="0"/>
              <w:jc w:val="center"/>
            </w:pPr>
            <w:r>
              <w:rPr>
                <w:sz w:val="20"/>
              </w:rPr>
              <w:t xml:space="preserve">Разъяснение причин отказа в предоставлении Услуги</w:t>
            </w:r>
          </w:p>
        </w:tc>
      </w:tr>
      <w:tr>
        <w:tc>
          <w:tcPr>
            <w:tcW w:w="1133" w:type="dxa"/>
          </w:tcPr>
          <w:p>
            <w:pPr>
              <w:pStyle w:val="0"/>
              <w:jc w:val="center"/>
            </w:pPr>
            <w:r>
              <w:rPr>
                <w:sz w:val="20"/>
              </w:rPr>
              <w:t xml:space="preserve">1</w:t>
            </w:r>
          </w:p>
        </w:tc>
        <w:tc>
          <w:tcPr>
            <w:gridSpan w:val="4"/>
            <w:tcW w:w="3968" w:type="dxa"/>
          </w:tcPr>
          <w:p>
            <w:pPr>
              <w:pStyle w:val="0"/>
              <w:jc w:val="center"/>
            </w:pPr>
            <w:r>
              <w:rPr>
                <w:sz w:val="20"/>
              </w:rPr>
              <w:t xml:space="preserve">2</w:t>
            </w:r>
          </w:p>
        </w:tc>
        <w:tc>
          <w:tcPr>
            <w:tcW w:w="3968" w:type="dxa"/>
          </w:tcPr>
          <w:p>
            <w:pPr>
              <w:pStyle w:val="0"/>
              <w:jc w:val="center"/>
            </w:pPr>
            <w:r>
              <w:rPr>
                <w:sz w:val="20"/>
              </w:rPr>
              <w:t xml:space="preserve">3</w:t>
            </w:r>
          </w:p>
        </w:tc>
      </w:tr>
      <w:tr>
        <w:tc>
          <w:tcPr>
            <w:tcW w:w="1133" w:type="dxa"/>
          </w:tcPr>
          <w:p>
            <w:pPr>
              <w:pStyle w:val="0"/>
              <w:jc w:val="both"/>
            </w:pPr>
            <w:r>
              <w:rPr>
                <w:sz w:val="20"/>
              </w:rPr>
              <w:t xml:space="preserve">13.4.1.</w:t>
            </w:r>
          </w:p>
        </w:tc>
        <w:tc>
          <w:tcPr>
            <w:gridSpan w:val="4"/>
            <w:tcW w:w="3968" w:type="dxa"/>
          </w:tcPr>
          <w:p>
            <w:pPr>
              <w:pStyle w:val="0"/>
              <w:jc w:val="both"/>
            </w:pPr>
            <w:r>
              <w:rPr>
                <w:sz w:val="20"/>
              </w:rPr>
              <w:t xml:space="preserve">Наличие противоречивых сведений в Заявлении и приложенных к нему документах</w:t>
            </w:r>
          </w:p>
        </w:tc>
        <w:tc>
          <w:tcPr>
            <w:tcW w:w="3968" w:type="dxa"/>
          </w:tcPr>
          <w:p>
            <w:pPr>
              <w:pStyle w:val="0"/>
              <w:jc w:val="both"/>
            </w:pPr>
            <w:r>
              <w:rPr>
                <w:sz w:val="20"/>
              </w:rPr>
              <w:t xml:space="preserve">Указать исчерпывающий перечень противоречий между Заявлением и приложенными к нему документами с указанием на непосредственно противоречивую информацию в Заявлении и представленных документах и причинах, по которым данные сведения расценены как противоречащие друг другу.</w:t>
            </w:r>
          </w:p>
          <w:p>
            <w:pPr>
              <w:pStyle w:val="0"/>
              <w:jc w:val="both"/>
            </w:pPr>
            <w:r>
              <w:rPr>
                <w:sz w:val="20"/>
              </w:rPr>
              <w:t xml:space="preserve">Например, Заявление содержит сведения о 2008 годе рождения ребенка, а данные свидетельства о рождении - 2009. В этом случае необходимо указать: "Данные о дате рождения ребенка в Заявлении и свидетельстве о рождении различаются"</w:t>
            </w:r>
          </w:p>
        </w:tc>
      </w:tr>
      <w:tr>
        <w:tc>
          <w:tcPr>
            <w:tcW w:w="1133" w:type="dxa"/>
          </w:tcPr>
          <w:p>
            <w:pPr>
              <w:pStyle w:val="0"/>
              <w:jc w:val="both"/>
            </w:pPr>
            <w:r>
              <w:rPr>
                <w:sz w:val="20"/>
              </w:rPr>
              <w:t xml:space="preserve">13.4.2.</w:t>
            </w:r>
          </w:p>
        </w:tc>
        <w:tc>
          <w:tcPr>
            <w:gridSpan w:val="4"/>
            <w:tcW w:w="3968" w:type="dxa"/>
          </w:tcPr>
          <w:p>
            <w:pPr>
              <w:pStyle w:val="0"/>
              <w:jc w:val="both"/>
            </w:pPr>
            <w:r>
              <w:rPr>
                <w:sz w:val="20"/>
              </w:rPr>
              <w:t xml:space="preserve">Несоответствие категории Заявителя кругу лиц, указанных в </w:t>
            </w:r>
            <w:hyperlink w:history="0" w:anchor="P61" w:tooltip="2. Круг заявителей">
              <w:r>
                <w:rPr>
                  <w:sz w:val="20"/>
                  <w:color w:val="0000ff"/>
                </w:rPr>
                <w:t xml:space="preserve">подразделе 2</w:t>
              </w:r>
            </w:hyperlink>
            <w:r>
              <w:rPr>
                <w:sz w:val="20"/>
              </w:rPr>
              <w:t xml:space="preserve"> Административного регламента</w:t>
            </w:r>
          </w:p>
        </w:tc>
        <w:tc>
          <w:tcPr>
            <w:tcW w:w="3968" w:type="dxa"/>
          </w:tcPr>
          <w:p>
            <w:pPr>
              <w:pStyle w:val="0"/>
              <w:jc w:val="both"/>
            </w:pPr>
            <w:r>
              <w:rPr>
                <w:sz w:val="20"/>
              </w:rPr>
              <w:t xml:space="preserve">Указать основания такого вывода</w:t>
            </w:r>
          </w:p>
        </w:tc>
      </w:tr>
      <w:tr>
        <w:tc>
          <w:tcPr>
            <w:tcW w:w="1133" w:type="dxa"/>
          </w:tcPr>
          <w:p>
            <w:pPr>
              <w:pStyle w:val="0"/>
              <w:jc w:val="both"/>
            </w:pPr>
            <w:r>
              <w:rPr>
                <w:sz w:val="20"/>
              </w:rPr>
              <w:t xml:space="preserve">13.4.3.</w:t>
            </w:r>
          </w:p>
        </w:tc>
        <w:tc>
          <w:tcPr>
            <w:gridSpan w:val="4"/>
            <w:tcW w:w="3968" w:type="dxa"/>
          </w:tcPr>
          <w:p>
            <w:pPr>
              <w:pStyle w:val="0"/>
              <w:jc w:val="both"/>
            </w:pPr>
            <w:r>
              <w:rPr>
                <w:sz w:val="20"/>
              </w:rPr>
              <w:t xml:space="preserve">Несоответствие документов, указанных в </w:t>
            </w:r>
            <w:hyperlink w:history="0" w:anchor="P191" w:tooltip="10. Исчерпывающий перечень документов,">
              <w:r>
                <w:rPr>
                  <w:sz w:val="20"/>
                  <w:color w:val="0000ff"/>
                </w:rPr>
                <w:t xml:space="preserve">подразделе 10</w:t>
              </w:r>
            </w:hyperlink>
            <w:r>
              <w:rPr>
                <w:sz w:val="20"/>
              </w:rPr>
              <w:t xml:space="preserve"> Административного регламента, по форме или содержанию требованиям законодательства Российской Федерации</w:t>
            </w:r>
          </w:p>
        </w:tc>
        <w:tc>
          <w:tcPr>
            <w:tcW w:w="3968" w:type="dxa"/>
          </w:tcPr>
          <w:p>
            <w:pPr>
              <w:pStyle w:val="0"/>
              <w:jc w:val="both"/>
            </w:pPr>
            <w:r>
              <w:rPr>
                <w:sz w:val="20"/>
              </w:rPr>
              <w:t xml:space="preserve">Указать исчерпывающий перечень документов и нарушений применительно к каждому документу</w:t>
            </w:r>
          </w:p>
        </w:tc>
      </w:tr>
      <w:tr>
        <w:tc>
          <w:tcPr>
            <w:tcW w:w="1133" w:type="dxa"/>
          </w:tcPr>
          <w:p>
            <w:pPr>
              <w:pStyle w:val="0"/>
              <w:jc w:val="both"/>
            </w:pPr>
            <w:r>
              <w:rPr>
                <w:sz w:val="20"/>
              </w:rPr>
              <w:t xml:space="preserve">13.4.4.</w:t>
            </w:r>
          </w:p>
        </w:tc>
        <w:tc>
          <w:tcPr>
            <w:gridSpan w:val="4"/>
            <w:tcW w:w="3968" w:type="dxa"/>
          </w:tcPr>
          <w:p>
            <w:pPr>
              <w:pStyle w:val="0"/>
              <w:jc w:val="both"/>
            </w:pPr>
            <w:r>
              <w:rPr>
                <w:sz w:val="20"/>
              </w:rPr>
              <w:t xml:space="preserve">Заявление подано лицом, не имеющим полномочий представлять интересы Заявителя</w:t>
            </w:r>
          </w:p>
        </w:tc>
        <w:tc>
          <w:tcPr>
            <w:tcW w:w="3968" w:type="dxa"/>
          </w:tcPr>
          <w:p>
            <w:pPr>
              <w:pStyle w:val="0"/>
              <w:jc w:val="both"/>
            </w:pPr>
            <w:r>
              <w:rPr>
                <w:sz w:val="20"/>
              </w:rPr>
              <w:t xml:space="preserve">Указать основания такого вывода</w:t>
            </w:r>
          </w:p>
        </w:tc>
      </w:tr>
      <w:tr>
        <w:tc>
          <w:tcPr>
            <w:tcW w:w="1133" w:type="dxa"/>
          </w:tcPr>
          <w:p>
            <w:pPr>
              <w:pStyle w:val="0"/>
              <w:jc w:val="both"/>
            </w:pPr>
            <w:r>
              <w:rPr>
                <w:sz w:val="20"/>
              </w:rPr>
              <w:t xml:space="preserve">13.4.5.</w:t>
            </w:r>
          </w:p>
        </w:tc>
        <w:tc>
          <w:tcPr>
            <w:gridSpan w:val="4"/>
            <w:tcW w:w="3968" w:type="dxa"/>
          </w:tcPr>
          <w:p>
            <w:pPr>
              <w:pStyle w:val="0"/>
              <w:jc w:val="both"/>
            </w:pPr>
            <w:r>
              <w:rPr>
                <w:sz w:val="20"/>
              </w:rPr>
              <w:t xml:space="preserve">Отзыв Заявления по инициативе Заявителя</w:t>
            </w:r>
          </w:p>
        </w:tc>
        <w:tc>
          <w:tcPr>
            <w:tcW w:w="3968" w:type="dxa"/>
          </w:tcPr>
          <w:p>
            <w:pPr>
              <w:pStyle w:val="0"/>
              <w:jc w:val="both"/>
            </w:pPr>
            <w:r>
              <w:rPr>
                <w:sz w:val="20"/>
              </w:rPr>
              <w:t xml:space="preserve">Указать реквизиты заявления об отказе от предоставления Услуги</w:t>
            </w:r>
          </w:p>
        </w:tc>
      </w:tr>
      <w:tr>
        <w:tc>
          <w:tcPr>
            <w:tcW w:w="1133" w:type="dxa"/>
          </w:tcPr>
          <w:p>
            <w:pPr>
              <w:pStyle w:val="0"/>
              <w:jc w:val="both"/>
            </w:pPr>
            <w:r>
              <w:rPr>
                <w:sz w:val="20"/>
              </w:rPr>
              <w:t xml:space="preserve">13.4.6.</w:t>
            </w:r>
          </w:p>
        </w:tc>
        <w:tc>
          <w:tcPr>
            <w:gridSpan w:val="4"/>
            <w:tcW w:w="3968" w:type="dxa"/>
          </w:tcPr>
          <w:p>
            <w:pPr>
              <w:pStyle w:val="0"/>
              <w:jc w:val="both"/>
            </w:pPr>
            <w:r>
              <w:rPr>
                <w:sz w:val="20"/>
              </w:rPr>
              <w:t xml:space="preserve">Наличие медицинских противопоказаний для освоения программ по отдельным видам искусства, физической культуры и спорта</w:t>
            </w:r>
          </w:p>
        </w:tc>
        <w:tc>
          <w:tcPr>
            <w:tcW w:w="3968" w:type="dxa"/>
          </w:tcPr>
          <w:p>
            <w:pPr>
              <w:pStyle w:val="0"/>
              <w:jc w:val="both"/>
            </w:pPr>
            <w:r>
              <w:rPr>
                <w:sz w:val="20"/>
              </w:rPr>
              <w:t xml:space="preserve">Указать на перечень противопоказаний</w:t>
            </w:r>
          </w:p>
        </w:tc>
      </w:tr>
      <w:tr>
        <w:tc>
          <w:tcPr>
            <w:tcW w:w="1133" w:type="dxa"/>
          </w:tcPr>
          <w:p>
            <w:pPr>
              <w:pStyle w:val="0"/>
              <w:jc w:val="both"/>
            </w:pPr>
            <w:r>
              <w:rPr>
                <w:sz w:val="20"/>
              </w:rPr>
              <w:t xml:space="preserve">13.4.7.</w:t>
            </w:r>
          </w:p>
        </w:tc>
        <w:tc>
          <w:tcPr>
            <w:gridSpan w:val="4"/>
            <w:tcW w:w="3968" w:type="dxa"/>
          </w:tcPr>
          <w:p>
            <w:pPr>
              <w:pStyle w:val="0"/>
              <w:jc w:val="both"/>
            </w:pPr>
            <w:r>
              <w:rPr>
                <w:sz w:val="20"/>
              </w:rPr>
              <w:t xml:space="preserve">Отсутствие свободных мест в Организации</w:t>
            </w:r>
          </w:p>
        </w:tc>
        <w:tc>
          <w:tcPr>
            <w:tcW w:w="3968" w:type="dxa"/>
          </w:tcPr>
          <w:p>
            <w:pPr>
              <w:pStyle w:val="0"/>
              <w:jc w:val="both"/>
            </w:pPr>
            <w:r>
              <w:rPr>
                <w:sz w:val="20"/>
              </w:rPr>
            </w:r>
          </w:p>
        </w:tc>
      </w:tr>
      <w:tr>
        <w:tc>
          <w:tcPr>
            <w:tcW w:w="1133" w:type="dxa"/>
          </w:tcPr>
          <w:p>
            <w:pPr>
              <w:pStyle w:val="0"/>
              <w:jc w:val="both"/>
            </w:pPr>
            <w:r>
              <w:rPr>
                <w:sz w:val="20"/>
              </w:rPr>
              <w:t xml:space="preserve">13.4.8.</w:t>
            </w:r>
          </w:p>
        </w:tc>
        <w:tc>
          <w:tcPr>
            <w:gridSpan w:val="4"/>
            <w:tcW w:w="3968" w:type="dxa"/>
          </w:tcPr>
          <w:p>
            <w:pPr>
              <w:pStyle w:val="0"/>
              <w:jc w:val="both"/>
            </w:pPr>
            <w:r>
              <w:rPr>
                <w:sz w:val="20"/>
              </w:rPr>
              <w:t xml:space="preserve">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p>
        </w:tc>
        <w:tc>
          <w:tcPr>
            <w:tcW w:w="3968" w:type="dxa"/>
          </w:tcPr>
          <w:p>
            <w:pPr>
              <w:pStyle w:val="0"/>
              <w:jc w:val="both"/>
            </w:pPr>
            <w:r>
              <w:rPr>
                <w:sz w:val="20"/>
              </w:rPr>
              <w:t xml:space="preserve">Указать возраст, предусмотренный дополнительной образовательной программой, для обучения</w:t>
            </w:r>
          </w:p>
        </w:tc>
      </w:tr>
      <w:tr>
        <w:tc>
          <w:tcPr>
            <w:tcW w:w="1133" w:type="dxa"/>
          </w:tcPr>
          <w:p>
            <w:pPr>
              <w:pStyle w:val="0"/>
              <w:jc w:val="both"/>
            </w:pPr>
            <w:r>
              <w:rPr>
                <w:sz w:val="20"/>
              </w:rPr>
              <w:t xml:space="preserve">13.4.9.</w:t>
            </w:r>
          </w:p>
        </w:tc>
        <w:tc>
          <w:tcPr>
            <w:gridSpan w:val="4"/>
            <w:tcW w:w="3968" w:type="dxa"/>
          </w:tcPr>
          <w:p>
            <w:pPr>
              <w:pStyle w:val="0"/>
              <w:jc w:val="both"/>
            </w:pPr>
            <w:r>
              <w:rPr>
                <w:sz w:val="20"/>
              </w:rPr>
              <w:t xml:space="preserve">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 или неподписание договора посредством функционала личного кабинета ЕПГУ в течение 4 (Четырех) рабочих дней после получения уведомления</w:t>
            </w:r>
          </w:p>
        </w:tc>
        <w:tc>
          <w:tcPr>
            <w:tcW w:w="3968" w:type="dxa"/>
          </w:tcPr>
          <w:p>
            <w:pPr>
              <w:pStyle w:val="0"/>
              <w:jc w:val="both"/>
            </w:pPr>
            <w:r>
              <w:rPr>
                <w:sz w:val="20"/>
              </w:rPr>
            </w:r>
          </w:p>
        </w:tc>
      </w:tr>
      <w:tr>
        <w:tc>
          <w:tcPr>
            <w:tcW w:w="1133" w:type="dxa"/>
          </w:tcPr>
          <w:p>
            <w:pPr>
              <w:pStyle w:val="0"/>
              <w:jc w:val="both"/>
            </w:pPr>
            <w:r>
              <w:rPr>
                <w:sz w:val="20"/>
              </w:rPr>
              <w:t xml:space="preserve">13.4.10.</w:t>
            </w:r>
          </w:p>
        </w:tc>
        <w:tc>
          <w:tcPr>
            <w:gridSpan w:val="4"/>
            <w:tcW w:w="3968" w:type="dxa"/>
          </w:tcPr>
          <w:p>
            <w:pPr>
              <w:pStyle w:val="0"/>
              <w:jc w:val="both"/>
            </w:pPr>
            <w:r>
              <w:rPr>
                <w:sz w:val="20"/>
              </w:rPr>
              <w:t xml:space="preserve">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w:t>
            </w:r>
          </w:p>
        </w:tc>
        <w:tc>
          <w:tcPr>
            <w:tcW w:w="3968" w:type="dxa"/>
          </w:tcPr>
          <w:p>
            <w:pPr>
              <w:pStyle w:val="0"/>
              <w:jc w:val="both"/>
            </w:pPr>
            <w:r>
              <w:rPr>
                <w:sz w:val="20"/>
              </w:rPr>
              <w:t xml:space="preserve">Указать доступный остаток обеспечения сертификата дополнительного образования</w:t>
            </w:r>
          </w:p>
        </w:tc>
      </w:tr>
      <w:tr>
        <w:tc>
          <w:tcPr>
            <w:tcW w:w="1133" w:type="dxa"/>
          </w:tcPr>
          <w:p>
            <w:pPr>
              <w:pStyle w:val="0"/>
              <w:jc w:val="both"/>
            </w:pPr>
            <w:r>
              <w:rPr>
                <w:sz w:val="20"/>
              </w:rPr>
              <w:t xml:space="preserve">13.4.11.</w:t>
            </w:r>
          </w:p>
        </w:tc>
        <w:tc>
          <w:tcPr>
            <w:gridSpan w:val="4"/>
            <w:tcW w:w="3968" w:type="dxa"/>
          </w:tcPr>
          <w:p>
            <w:pPr>
              <w:pStyle w:val="0"/>
              <w:jc w:val="both"/>
            </w:pPr>
            <w:r>
              <w:rPr>
                <w:sz w:val="20"/>
              </w:rPr>
              <w:t xml:space="preserve">Неявка на прохождение индивидуального отбора в Организацию</w:t>
            </w:r>
          </w:p>
        </w:tc>
        <w:tc>
          <w:tcPr>
            <w:tcW w:w="3968" w:type="dxa"/>
          </w:tcPr>
          <w:p>
            <w:pPr>
              <w:pStyle w:val="0"/>
              <w:jc w:val="both"/>
            </w:pPr>
            <w:r>
              <w:rPr>
                <w:sz w:val="20"/>
              </w:rPr>
            </w:r>
          </w:p>
        </w:tc>
      </w:tr>
      <w:tr>
        <w:tc>
          <w:tcPr>
            <w:tcW w:w="1133" w:type="dxa"/>
          </w:tcPr>
          <w:p>
            <w:pPr>
              <w:pStyle w:val="0"/>
              <w:jc w:val="both"/>
            </w:pPr>
            <w:r>
              <w:rPr>
                <w:sz w:val="20"/>
              </w:rPr>
              <w:t xml:space="preserve">13.4.12.</w:t>
            </w:r>
          </w:p>
        </w:tc>
        <w:tc>
          <w:tcPr>
            <w:gridSpan w:val="4"/>
            <w:tcW w:w="3968" w:type="dxa"/>
          </w:tcPr>
          <w:p>
            <w:pPr>
              <w:pStyle w:val="0"/>
              <w:jc w:val="both"/>
            </w:pPr>
            <w:r>
              <w:rPr>
                <w:sz w:val="20"/>
              </w:rPr>
              <w:t xml:space="preserve">Непредставление оригиналов документов, сведения о которых указаны Заявителем в электронной форме Заявления на ЕПГУ, в день проведения индивидуального отбора в Организации либо в случае отсутствия необходимости проведения индивидуального отбора в день подписания договора</w:t>
            </w:r>
          </w:p>
        </w:tc>
        <w:tc>
          <w:tcPr>
            <w:tcW w:w="3968" w:type="dxa"/>
          </w:tcPr>
          <w:p>
            <w:pPr>
              <w:pStyle w:val="0"/>
              <w:jc w:val="both"/>
            </w:pPr>
            <w:r>
              <w:rPr>
                <w:sz w:val="20"/>
              </w:rPr>
              <w:t xml:space="preserve">Указать на перечень непредставленных оригиналов документов</w:t>
            </w:r>
          </w:p>
        </w:tc>
      </w:tr>
      <w:tr>
        <w:tc>
          <w:tcPr>
            <w:tcW w:w="1133" w:type="dxa"/>
          </w:tcPr>
          <w:p>
            <w:pPr>
              <w:pStyle w:val="0"/>
              <w:jc w:val="both"/>
            </w:pPr>
            <w:r>
              <w:rPr>
                <w:sz w:val="20"/>
              </w:rPr>
              <w:t xml:space="preserve">13.4.13.</w:t>
            </w:r>
          </w:p>
        </w:tc>
        <w:tc>
          <w:tcPr>
            <w:gridSpan w:val="4"/>
            <w:tcW w:w="3968" w:type="dxa"/>
          </w:tcPr>
          <w:p>
            <w:pPr>
              <w:pStyle w:val="0"/>
              <w:jc w:val="both"/>
            </w:pPr>
            <w:r>
              <w:rPr>
                <w:sz w:val="20"/>
              </w:rPr>
              <w:t xml:space="preserve">Несоответствие оригиналов документов сведениям, указанным в Заявлении или в электронной форме Заявления на ЕПГУ</w:t>
            </w:r>
          </w:p>
        </w:tc>
        <w:tc>
          <w:tcPr>
            <w:tcW w:w="3968" w:type="dxa"/>
          </w:tcPr>
          <w:p>
            <w:pPr>
              <w:pStyle w:val="0"/>
              <w:jc w:val="both"/>
            </w:pPr>
            <w:r>
              <w:rPr>
                <w:sz w:val="20"/>
              </w:rPr>
              <w:t xml:space="preserve">Указать исчерпывающий перечень противоречий между Заявлением и оригиналами документов</w:t>
            </w:r>
          </w:p>
          <w:p>
            <w:pPr>
              <w:pStyle w:val="0"/>
              <w:jc w:val="both"/>
            </w:pPr>
            <w:r>
              <w:rPr>
                <w:sz w:val="20"/>
              </w:rPr>
              <w:t xml:space="preserve">Например, Заявление содержит сведения о номере свидетельства о рождении ребенка III-МЮ N 712901, а оригинал свидетельства о рождении - III-МЮ N 562901. В этом случае необходимо указать: "Данные о серии (номере) свидетельства о рождении ребенка в Заявлении и представленном оригинале документа различаются"</w:t>
            </w:r>
          </w:p>
        </w:tc>
      </w:tr>
      <w:tr>
        <w:tc>
          <w:tcPr>
            <w:tcW w:w="1133" w:type="dxa"/>
          </w:tcPr>
          <w:p>
            <w:pPr>
              <w:pStyle w:val="0"/>
              <w:jc w:val="both"/>
            </w:pPr>
            <w:r>
              <w:rPr>
                <w:sz w:val="20"/>
              </w:rPr>
              <w:t xml:space="preserve">13.4.14.</w:t>
            </w:r>
          </w:p>
        </w:tc>
        <w:tc>
          <w:tcPr>
            <w:gridSpan w:val="4"/>
            <w:tcW w:w="3968" w:type="dxa"/>
          </w:tcPr>
          <w:p>
            <w:pPr>
              <w:pStyle w:val="0"/>
              <w:jc w:val="both"/>
            </w:pPr>
            <w:r>
              <w:rPr>
                <w:sz w:val="20"/>
              </w:rPr>
              <w:t xml:space="preserve">Недостаток результатов (нехватка баллов) при прохождении индивидуального отбора</w:t>
            </w:r>
          </w:p>
        </w:tc>
        <w:tc>
          <w:tcPr>
            <w:tcW w:w="3968" w:type="dxa"/>
          </w:tcPr>
          <w:p>
            <w:pPr>
              <w:pStyle w:val="0"/>
              <w:jc w:val="both"/>
            </w:pPr>
            <w:r>
              <w:rPr>
                <w:sz w:val="20"/>
              </w:rPr>
              <w:t xml:space="preserve">Указать результаты (оценки) по каждой форме проведения индивидуального отбора</w:t>
            </w:r>
          </w:p>
        </w:tc>
      </w:tr>
      <w:tr>
        <w:tc>
          <w:tcPr>
            <w:tcW w:w="1133" w:type="dxa"/>
          </w:tcPr>
          <w:p>
            <w:pPr>
              <w:pStyle w:val="0"/>
              <w:jc w:val="both"/>
            </w:pPr>
            <w:r>
              <w:rPr>
                <w:sz w:val="20"/>
              </w:rPr>
              <w:t xml:space="preserve">13.4.15.</w:t>
            </w:r>
          </w:p>
        </w:tc>
        <w:tc>
          <w:tcPr>
            <w:gridSpan w:val="4"/>
            <w:tcW w:w="3968" w:type="dxa"/>
          </w:tcPr>
          <w:p>
            <w:pPr>
              <w:pStyle w:val="0"/>
              <w:jc w:val="both"/>
            </w:pPr>
            <w:r>
              <w:rPr>
                <w:sz w:val="20"/>
              </w:rPr>
              <w:t xml:space="preserve">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tc>
        <w:tc>
          <w:tcPr>
            <w:tcW w:w="3968" w:type="dxa"/>
          </w:tcPr>
          <w:p>
            <w:pPr>
              <w:pStyle w:val="0"/>
              <w:jc w:val="both"/>
            </w:pPr>
            <w:r>
              <w:rPr>
                <w:sz w:val="20"/>
              </w:rPr>
              <w:t xml:space="preserve">Указать исчерпывающий перечень противоречий между документами, представленными Заявителем, и данными межведомственного информационного взаимодействия.</w:t>
            </w:r>
          </w:p>
          <w:p>
            <w:pPr>
              <w:pStyle w:val="0"/>
              <w:jc w:val="both"/>
            </w:pPr>
            <w:r>
              <w:rPr>
                <w:sz w:val="20"/>
              </w:rPr>
              <w:t xml:space="preserve">Например, номер СНИЛС ребенка, полученный в порядке межведомственного информационного взаимодействия, не соответствует представленному Заявителем. В этом случае необходимо указать: "Данные о СНИЛС ребенка не соответствуют полученным в результате межведомственного информационного взаимодействия"</w:t>
            </w:r>
          </w:p>
        </w:tc>
      </w:tr>
      <w:tr>
        <w:tblPrEx>
          <w:tblBorders>
            <w:left w:val="nil"/>
            <w:right w:val="nil"/>
            <w:insideH w:val="nil"/>
          </w:tblBorders>
        </w:tblPrEx>
        <w:tc>
          <w:tcPr>
            <w:gridSpan w:val="6"/>
            <w:tcW w:w="9069" w:type="dxa"/>
            <w:tcBorders>
              <w:left w:val="nil"/>
              <w:bottom w:val="nil"/>
              <w:right w:val="nil"/>
            </w:tcBorders>
          </w:tcPr>
          <w:p>
            <w:pPr>
              <w:pStyle w:val="0"/>
              <w:ind w:firstLine="283"/>
              <w:jc w:val="both"/>
            </w:pPr>
            <w:r>
              <w:rPr>
                <w:sz w:val="20"/>
              </w:rPr>
              <w:t xml:space="preserve">Вы вправе повторно обратиться в Организацию с Заявлением о предоставлении Услуги после устранения указанных оснований для отказа в предоставлении Услуги.</w:t>
            </w:r>
          </w:p>
        </w:tc>
      </w:tr>
      <w:tr>
        <w:tblPrEx>
          <w:tblBorders>
            <w:left w:val="nil"/>
            <w:right w:val="nil"/>
            <w:insideH w:val="nil"/>
          </w:tblBorders>
        </w:tblPrEx>
        <w:tc>
          <w:tcPr>
            <w:gridSpan w:val="6"/>
            <w:tcW w:w="9069" w:type="dxa"/>
            <w:tcBorders>
              <w:top w:val="nil"/>
              <w:left w:val="nil"/>
              <w:right w:val="nil"/>
            </w:tcBorders>
          </w:tcPr>
          <w:p>
            <w:pPr>
              <w:pStyle w:val="0"/>
              <w:jc w:val="both"/>
            </w:pPr>
            <w:r>
              <w:rPr>
                <w:sz w:val="20"/>
              </w:rPr>
              <w:t xml:space="preserve">Дополнительно информируем:</w:t>
            </w:r>
          </w:p>
        </w:tc>
      </w:tr>
      <w:tr>
        <w:tblPrEx>
          <w:tblBorders>
            <w:left w:val="nil"/>
            <w:right w:val="nil"/>
            <w:insideH w:val="nil"/>
          </w:tblBorders>
        </w:tblPrEx>
        <w:tc>
          <w:tcPr>
            <w:gridSpan w:val="6"/>
            <w:tcW w:w="9069" w:type="dxa"/>
            <w:tcBorders>
              <w:left w:val="nil"/>
              <w:bottom w:val="nil"/>
              <w:right w:val="nil"/>
            </w:tcBorders>
          </w:tcPr>
          <w:p>
            <w:pPr>
              <w:pStyle w:val="0"/>
              <w:jc w:val="both"/>
            </w:pPr>
            <w:r>
              <w:rPr>
                <w:sz w:val="20"/>
              </w:rPr>
              <w:t xml:space="preserve">(указывается информация, необходимая для устранения причин отказа в предоставлении Услуги, а также иная дополнительная информация при наличии)</w:t>
            </w:r>
          </w:p>
        </w:tc>
      </w:tr>
      <w:tr>
        <w:tblPrEx>
          <w:tblBorders>
            <w:left w:val="nil"/>
            <w:right w:val="nil"/>
            <w:insideV w:val="nil"/>
            <w:insideH w:val="nil"/>
          </w:tblBorders>
        </w:tblPrEx>
        <w:tc>
          <w:tcPr>
            <w:gridSpan w:val="4"/>
            <w:tcW w:w="4627" w:type="dxa"/>
            <w:tcBorders>
              <w:top w:val="nil"/>
              <w:bottom w:val="nil"/>
            </w:tcBorders>
          </w:tcPr>
          <w:p>
            <w:pPr>
              <w:pStyle w:val="0"/>
              <w:jc w:val="both"/>
            </w:pPr>
            <w:r>
              <w:rPr>
                <w:sz w:val="20"/>
              </w:rPr>
              <w:t xml:space="preserve">Уполномоченный работник Организации</w:t>
            </w:r>
          </w:p>
        </w:tc>
        <w:tc>
          <w:tcPr>
            <w:gridSpan w:val="2"/>
            <w:tcW w:w="4442" w:type="dxa"/>
            <w:tcBorders>
              <w:top w:val="nil"/>
            </w:tcBorders>
          </w:tcPr>
          <w:p>
            <w:pPr>
              <w:pStyle w:val="0"/>
              <w:jc w:val="both"/>
            </w:pPr>
            <w:r>
              <w:rPr>
                <w:sz w:val="20"/>
              </w:rPr>
            </w:r>
          </w:p>
        </w:tc>
      </w:tr>
      <w:tr>
        <w:tblPrEx>
          <w:tblBorders>
            <w:left w:val="nil"/>
            <w:right w:val="nil"/>
            <w:insideV w:val="nil"/>
            <w:insideH w:val="nil"/>
          </w:tblBorders>
        </w:tblPrEx>
        <w:tc>
          <w:tcPr>
            <w:gridSpan w:val="4"/>
            <w:tcW w:w="4627" w:type="dxa"/>
            <w:tcBorders>
              <w:top w:val="nil"/>
              <w:bottom w:val="nil"/>
            </w:tcBorders>
          </w:tcPr>
          <w:p>
            <w:pPr>
              <w:pStyle w:val="0"/>
              <w:jc w:val="both"/>
            </w:pPr>
            <w:r>
              <w:rPr>
                <w:sz w:val="20"/>
              </w:rPr>
            </w:r>
          </w:p>
        </w:tc>
        <w:tc>
          <w:tcPr>
            <w:gridSpan w:val="2"/>
            <w:tcW w:w="4442" w:type="dxa"/>
            <w:tcBorders>
              <w:bottom w:val="nil"/>
            </w:tcBorders>
          </w:tcPr>
          <w:p>
            <w:pPr>
              <w:pStyle w:val="0"/>
              <w:jc w:val="center"/>
            </w:pPr>
            <w:r>
              <w:rPr>
                <w:sz w:val="20"/>
              </w:rPr>
              <w:t xml:space="preserve">(подпись, фамилия, инициалы)</w:t>
            </w:r>
          </w:p>
        </w:tc>
      </w:tr>
      <w:tr>
        <w:tblPrEx>
          <w:tblBorders>
            <w:left w:val="nil"/>
            <w:right w:val="nil"/>
            <w:insideV w:val="nil"/>
            <w:insideH w:val="nil"/>
          </w:tblBorders>
        </w:tblPrEx>
        <w:tc>
          <w:tcPr>
            <w:gridSpan w:val="2"/>
            <w:tcW w:w="3563" w:type="dxa"/>
            <w:tcBorders>
              <w:top w:val="nil"/>
              <w:bottom w:val="nil"/>
            </w:tcBorders>
          </w:tcPr>
          <w:p>
            <w:pPr>
              <w:pStyle w:val="0"/>
              <w:jc w:val="both"/>
            </w:pPr>
            <w:r>
              <w:rPr>
                <w:sz w:val="20"/>
              </w:rPr>
              <w:t xml:space="preserve">"_____" _______________ 20</w:t>
            </w:r>
          </w:p>
        </w:tc>
        <w:tc>
          <w:tcPr>
            <w:gridSpan w:val="4"/>
            <w:tcW w:w="5506" w:type="dxa"/>
            <w:tcBorders>
              <w:top w:val="nil"/>
              <w:bottom w:val="nil"/>
            </w:tcBorders>
          </w:tcPr>
          <w:p>
            <w:pPr>
              <w:pStyle w:val="0"/>
              <w:jc w:val="both"/>
            </w:pPr>
            <w:r>
              <w:rPr>
                <w:sz w:val="20"/>
              </w:rPr>
              <w:t xml:space="preserve">г.</w:t>
            </w:r>
          </w:p>
        </w:tc>
      </w:tr>
    </w:tbl>
    <w:p>
      <w:pPr>
        <w:pStyle w:val="0"/>
        <w:jc w:val="both"/>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 4</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5" w:tooltip="Постановление администрации городского округа Кохма от 26.05.2026 N 30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Постановления</w:t>
              </w:r>
            </w:hyperlink>
            <w:r>
              <w:rPr>
                <w:sz w:val="20"/>
                <w:color w:val="392c69"/>
              </w:rPr>
              <w:t xml:space="preserve"> администрации городского округа Кохма</w:t>
            </w:r>
          </w:p>
          <w:p>
            <w:pPr>
              <w:pStyle w:val="0"/>
              <w:jc w:val="center"/>
            </w:pPr>
            <w:r>
              <w:rPr>
                <w:sz w:val="20"/>
                <w:color w:val="392c69"/>
              </w:rPr>
              <w:t xml:space="preserve">от 26.05.2026 N 301)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684" w:name="P684"/>
    <w:bookmarkEnd w:id="684"/>
    <w:p>
      <w:pPr>
        <w:pStyle w:val="0"/>
        <w:jc w:val="center"/>
      </w:pPr>
      <w:r>
        <w:rPr>
          <w:sz w:val="20"/>
        </w:rPr>
        <w:t xml:space="preserve">Форма решения об отказе в приеме документов,</w:t>
      </w:r>
    </w:p>
    <w:p>
      <w:pPr>
        <w:pStyle w:val="0"/>
        <w:jc w:val="center"/>
      </w:pPr>
      <w:r>
        <w:rPr>
          <w:sz w:val="20"/>
        </w:rPr>
        <w:t xml:space="preserve">необходимых для предоставления Услуги "Запись на обучение</w:t>
      </w:r>
    </w:p>
    <w:p>
      <w:pPr>
        <w:pStyle w:val="0"/>
        <w:jc w:val="center"/>
      </w:pPr>
      <w:r>
        <w:rPr>
          <w:sz w:val="20"/>
        </w:rPr>
        <w:t xml:space="preserve">по дополнительной образовательной программе"</w:t>
      </w:r>
    </w:p>
    <w:p>
      <w:pPr>
        <w:pStyle w:val="0"/>
        <w:jc w:val="center"/>
      </w:pPr>
      <w:r>
        <w:rPr>
          <w:sz w:val="20"/>
        </w:rPr>
        <w:t xml:space="preserve">(Оформляется на официальном бланке Организации)</w:t>
      </w:r>
    </w:p>
    <w:p>
      <w:pPr>
        <w:pStyle w:val="0"/>
        <w:jc w:val="center"/>
      </w:pPr>
      <w:r>
        <w:rPr>
          <w:sz w:val="20"/>
        </w:rPr>
      </w:r>
    </w:p>
    <w:tbl>
      <w:tblPr>
        <w:tblInd w:w="0" w:type="dxa"/>
        <w:tblLayout w:type="fixed"/>
        <w:tblBorders>
          <w:left w:val="single" w:sz="4"/>
          <w:right w:val="single" w:sz="4"/>
          <w:insideV w:val="single" w:sz="4"/>
          <w:insideH w:val="single" w:sz="4"/>
        </w:tblBorders>
        <w:tblCellMar>
          <w:top w:w="102" w:type="dxa"/>
          <w:left w:w="62" w:type="dxa"/>
          <w:bottom w:w="102" w:type="dxa"/>
          <w:right w:w="62" w:type="dxa"/>
        </w:tblCellMar>
      </w:tblPr>
      <w:tblGrid>
        <w:gridCol w:w="1133"/>
        <w:gridCol w:w="2430"/>
        <w:gridCol w:w="688"/>
        <w:gridCol w:w="376"/>
        <w:gridCol w:w="474"/>
        <w:gridCol w:w="3968"/>
      </w:tblGrid>
      <w:tr>
        <w:tblPrEx>
          <w:tblBorders>
            <w:left w:val="nil"/>
            <w:right w:val="nil"/>
            <w:insideV w:val="nil"/>
            <w:insideH w:val="nil"/>
          </w:tblBorders>
        </w:tblPrEx>
        <w:tc>
          <w:tcPr>
            <w:gridSpan w:val="3"/>
            <w:tcW w:w="4251" w:type="dxa"/>
            <w:tcBorders>
              <w:top w:val="nil"/>
              <w:bottom w:val="nil"/>
            </w:tcBorders>
          </w:tcPr>
          <w:p>
            <w:pPr>
              <w:pStyle w:val="0"/>
              <w:jc w:val="both"/>
            </w:pPr>
            <w:r>
              <w:rPr>
                <w:sz w:val="20"/>
              </w:rPr>
            </w:r>
          </w:p>
        </w:tc>
        <w:tc>
          <w:tcPr>
            <w:gridSpan w:val="3"/>
            <w:tcW w:w="4818" w:type="dxa"/>
            <w:tcBorders>
              <w:top w:val="nil"/>
              <w:bottom w:val="nil"/>
            </w:tcBorders>
          </w:tcPr>
          <w:p>
            <w:pPr>
              <w:pStyle w:val="0"/>
              <w:jc w:val="right"/>
            </w:pPr>
            <w:r>
              <w:rPr>
                <w:sz w:val="20"/>
              </w:rPr>
              <w:t xml:space="preserve">Кому:</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center"/>
            </w:pPr>
            <w:r>
              <w:rPr>
                <w:sz w:val="20"/>
              </w:rPr>
              <w:t xml:space="preserve">(фамилия, имя, отчество физического лица)</w:t>
            </w:r>
          </w:p>
        </w:tc>
      </w:tr>
      <w:tr>
        <w:tblPrEx>
          <w:tblBorders>
            <w:left w:val="nil"/>
            <w:right w:val="nil"/>
            <w:insideH w:val="nil"/>
          </w:tblBorders>
        </w:tblPrEx>
        <w:tc>
          <w:tcPr>
            <w:gridSpan w:val="6"/>
            <w:tcW w:w="9069" w:type="dxa"/>
            <w:tcBorders>
              <w:top w:val="nil"/>
              <w:left w:val="nil"/>
              <w:bottom w:val="nil"/>
              <w:right w:val="nil"/>
            </w:tcBorders>
          </w:tcPr>
          <w:p>
            <w:pPr>
              <w:pStyle w:val="0"/>
              <w:jc w:val="center"/>
            </w:pPr>
            <w:r>
              <w:rPr>
                <w:sz w:val="20"/>
              </w:rPr>
              <w:t xml:space="preserve">Решение</w:t>
            </w:r>
          </w:p>
          <w:p>
            <w:pPr>
              <w:pStyle w:val="0"/>
              <w:jc w:val="center"/>
            </w:pPr>
            <w:r>
              <w:rPr>
                <w:sz w:val="20"/>
              </w:rPr>
              <w:t xml:space="preserve">об отказе в приеме документов, необходимых для предоставления Услуги</w:t>
            </w:r>
          </w:p>
          <w:p>
            <w:pPr>
              <w:pStyle w:val="0"/>
              <w:jc w:val="center"/>
            </w:pPr>
            <w:r>
              <w:rPr>
                <w:sz w:val="20"/>
              </w:rPr>
              <w:t xml:space="preserve">"Запись на обучение по дополнительной образовательной программе"</w:t>
            </w:r>
          </w:p>
        </w:tc>
      </w:tr>
      <w:tr>
        <w:tblPrEx>
          <w:tblBorders>
            <w:left w:val="nil"/>
            <w:right w:val="nil"/>
            <w:insideH w:val="nil"/>
          </w:tblBorders>
        </w:tblPrEx>
        <w:tc>
          <w:tcPr>
            <w:gridSpan w:val="6"/>
            <w:tcW w:w="9069" w:type="dxa"/>
            <w:tcBorders>
              <w:top w:val="nil"/>
              <w:left w:val="nil"/>
              <w:right w:val="nil"/>
            </w:tcBorders>
          </w:tcPr>
          <w:p>
            <w:pPr>
              <w:pStyle w:val="0"/>
              <w:ind w:firstLine="283"/>
              <w:jc w:val="both"/>
            </w:pPr>
            <w:r>
              <w:rPr>
                <w:sz w:val="20"/>
              </w:rPr>
              <w:t xml:space="preserve">В приеме документов, необходимых для предоставления Услуги "Запись на обучение по дополнительной образовательной программе", Вам отказано по следующим основаниям:</w:t>
            </w:r>
          </w:p>
        </w:tc>
      </w:tr>
      <w:tr>
        <w:tc>
          <w:tcPr>
            <w:tcW w:w="1133" w:type="dxa"/>
          </w:tcPr>
          <w:p>
            <w:pPr>
              <w:pStyle w:val="0"/>
              <w:jc w:val="center"/>
            </w:pPr>
            <w:r>
              <w:rPr>
                <w:sz w:val="20"/>
              </w:rPr>
              <w:t xml:space="preserve">N пункта</w:t>
            </w:r>
          </w:p>
        </w:tc>
        <w:tc>
          <w:tcPr>
            <w:gridSpan w:val="4"/>
            <w:tcW w:w="3968" w:type="dxa"/>
          </w:tcPr>
          <w:p>
            <w:pPr>
              <w:pStyle w:val="0"/>
              <w:jc w:val="center"/>
            </w:pPr>
            <w:r>
              <w:rPr>
                <w:sz w:val="20"/>
              </w:rPr>
              <w:t xml:space="preserve">Наименование основания для отказа в соответствии с Административным регламентом</w:t>
            </w:r>
          </w:p>
        </w:tc>
        <w:tc>
          <w:tcPr>
            <w:tcW w:w="3968" w:type="dxa"/>
          </w:tcPr>
          <w:p>
            <w:pPr>
              <w:pStyle w:val="0"/>
              <w:jc w:val="center"/>
            </w:pPr>
            <w:r>
              <w:rPr>
                <w:sz w:val="20"/>
              </w:rPr>
              <w:t xml:space="preserve">Разъяснение причин отказа в приеме документов</w:t>
            </w:r>
          </w:p>
        </w:tc>
      </w:tr>
      <w:tr>
        <w:tc>
          <w:tcPr>
            <w:tcW w:w="1133" w:type="dxa"/>
          </w:tcPr>
          <w:p>
            <w:pPr>
              <w:pStyle w:val="0"/>
              <w:jc w:val="center"/>
            </w:pPr>
            <w:r>
              <w:rPr>
                <w:sz w:val="20"/>
              </w:rPr>
              <w:t xml:space="preserve">1</w:t>
            </w:r>
          </w:p>
        </w:tc>
        <w:tc>
          <w:tcPr>
            <w:gridSpan w:val="4"/>
            <w:tcW w:w="3968" w:type="dxa"/>
          </w:tcPr>
          <w:p>
            <w:pPr>
              <w:pStyle w:val="0"/>
              <w:jc w:val="center"/>
            </w:pPr>
            <w:r>
              <w:rPr>
                <w:sz w:val="20"/>
              </w:rPr>
              <w:t xml:space="preserve">2</w:t>
            </w:r>
          </w:p>
        </w:tc>
        <w:tc>
          <w:tcPr>
            <w:tcW w:w="3968" w:type="dxa"/>
          </w:tcPr>
          <w:p>
            <w:pPr>
              <w:pStyle w:val="0"/>
              <w:jc w:val="center"/>
            </w:pPr>
            <w:r>
              <w:rPr>
                <w:sz w:val="20"/>
              </w:rPr>
              <w:t xml:space="preserve">3</w:t>
            </w:r>
          </w:p>
        </w:tc>
      </w:tr>
      <w:tr>
        <w:tc>
          <w:tcPr>
            <w:tcW w:w="1133" w:type="dxa"/>
          </w:tcPr>
          <w:p>
            <w:pPr>
              <w:pStyle w:val="0"/>
              <w:jc w:val="both"/>
            </w:pPr>
            <w:r>
              <w:rPr>
                <w:sz w:val="20"/>
              </w:rPr>
              <w:t xml:space="preserve">12.1.1.</w:t>
            </w:r>
          </w:p>
        </w:tc>
        <w:tc>
          <w:tcPr>
            <w:gridSpan w:val="4"/>
            <w:tcW w:w="3968" w:type="dxa"/>
          </w:tcPr>
          <w:p>
            <w:pPr>
              <w:pStyle w:val="0"/>
              <w:jc w:val="both"/>
            </w:pPr>
            <w:r>
              <w:rPr>
                <w:sz w:val="20"/>
              </w:rPr>
              <w:t xml:space="preserve">Заявление направлен адресату не по принадлежности</w:t>
            </w:r>
          </w:p>
        </w:tc>
        <w:tc>
          <w:tcPr>
            <w:tcW w:w="3968" w:type="dxa"/>
          </w:tcPr>
          <w:p>
            <w:pPr>
              <w:pStyle w:val="0"/>
              <w:jc w:val="both"/>
            </w:pPr>
            <w:r>
              <w:rPr>
                <w:sz w:val="20"/>
              </w:rPr>
              <w:t xml:space="preserve">Указать какая Организация предоставляет услугу, указать информацию о месте нахождения</w:t>
            </w:r>
          </w:p>
        </w:tc>
      </w:tr>
      <w:tr>
        <w:tc>
          <w:tcPr>
            <w:tcW w:w="1133" w:type="dxa"/>
          </w:tcPr>
          <w:p>
            <w:pPr>
              <w:pStyle w:val="0"/>
              <w:jc w:val="both"/>
            </w:pPr>
            <w:r>
              <w:rPr>
                <w:sz w:val="20"/>
              </w:rPr>
              <w:t xml:space="preserve">12.1.2.</w:t>
            </w:r>
          </w:p>
        </w:tc>
        <w:tc>
          <w:tcPr>
            <w:gridSpan w:val="4"/>
            <w:tcW w:w="3968" w:type="dxa"/>
          </w:tcPr>
          <w:p>
            <w:pPr>
              <w:pStyle w:val="0"/>
              <w:jc w:val="both"/>
            </w:pPr>
            <w:r>
              <w:rPr>
                <w:sz w:val="20"/>
              </w:rPr>
              <w:t xml:space="preserve">Заявителем представлен неполный комплект документов, необходимых для предоставления Услуги</w:t>
            </w:r>
          </w:p>
        </w:tc>
        <w:tc>
          <w:tcPr>
            <w:tcW w:w="3968" w:type="dxa"/>
          </w:tcPr>
          <w:p>
            <w:pPr>
              <w:pStyle w:val="0"/>
              <w:jc w:val="both"/>
            </w:pPr>
            <w:r>
              <w:rPr>
                <w:sz w:val="20"/>
              </w:rPr>
              <w:t xml:space="preserve">Перечислить документы, которые не были предоставлены Заявителем и подлежат представлению для получения Услуги</w:t>
            </w:r>
          </w:p>
        </w:tc>
      </w:tr>
      <w:tr>
        <w:tc>
          <w:tcPr>
            <w:tcW w:w="1133" w:type="dxa"/>
          </w:tcPr>
          <w:p>
            <w:pPr>
              <w:pStyle w:val="0"/>
              <w:jc w:val="both"/>
            </w:pPr>
            <w:r>
              <w:rPr>
                <w:sz w:val="20"/>
              </w:rPr>
              <w:t xml:space="preserve">12.1.3.</w:t>
            </w:r>
          </w:p>
        </w:tc>
        <w:tc>
          <w:tcPr>
            <w:gridSpan w:val="4"/>
            <w:tcW w:w="3968" w:type="dxa"/>
          </w:tcPr>
          <w:p>
            <w:pPr>
              <w:pStyle w:val="0"/>
              <w:jc w:val="both"/>
            </w:pPr>
            <w:r>
              <w:rPr>
                <w:sz w:val="20"/>
              </w:rPr>
              <w:t xml:space="preserve">Документы, необходимые для предоставления Услуги, утратили силу</w:t>
            </w:r>
          </w:p>
        </w:tc>
        <w:tc>
          <w:tcPr>
            <w:tcW w:w="3968" w:type="dxa"/>
          </w:tcPr>
          <w:p>
            <w:pPr>
              <w:pStyle w:val="0"/>
              <w:jc w:val="both"/>
            </w:pPr>
            <w:r>
              <w:rPr>
                <w:sz w:val="20"/>
              </w:rPr>
              <w:t xml:space="preserve">Указать основания такого вывода</w:t>
            </w:r>
          </w:p>
        </w:tc>
      </w:tr>
      <w:tr>
        <w:tc>
          <w:tcPr>
            <w:tcW w:w="1133" w:type="dxa"/>
          </w:tcPr>
          <w:p>
            <w:pPr>
              <w:pStyle w:val="0"/>
              <w:jc w:val="both"/>
            </w:pPr>
            <w:r>
              <w:rPr>
                <w:sz w:val="20"/>
              </w:rPr>
              <w:t xml:space="preserve">12.1.4.</w:t>
            </w:r>
          </w:p>
        </w:tc>
        <w:tc>
          <w:tcPr>
            <w:gridSpan w:val="4"/>
            <w:tcW w:w="3968" w:type="dxa"/>
          </w:tcPr>
          <w:p>
            <w:pPr>
              <w:pStyle w:val="0"/>
              <w:jc w:val="both"/>
            </w:pPr>
            <w:r>
              <w:rPr>
                <w:sz w:val="20"/>
              </w:rPr>
              <w:t xml:space="preserve">Документы содержат подчистки и исправления текста, не заверенные в порядке, установленном законодательством Российской Федерации</w:t>
            </w:r>
          </w:p>
        </w:tc>
        <w:tc>
          <w:tcPr>
            <w:tcW w:w="3968" w:type="dxa"/>
          </w:tcPr>
          <w:p>
            <w:pPr>
              <w:pStyle w:val="0"/>
              <w:jc w:val="both"/>
            </w:pPr>
            <w:r>
              <w:rPr>
                <w:sz w:val="20"/>
              </w:rPr>
              <w:t xml:space="preserve">Указать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tc>
          <w:tcPr>
            <w:tcW w:w="1133" w:type="dxa"/>
          </w:tcPr>
          <w:p>
            <w:pPr>
              <w:pStyle w:val="0"/>
              <w:jc w:val="both"/>
            </w:pPr>
            <w:r>
              <w:rPr>
                <w:sz w:val="20"/>
              </w:rPr>
              <w:t xml:space="preserve">12.1.5.</w:t>
            </w:r>
          </w:p>
        </w:tc>
        <w:tc>
          <w:tcPr>
            <w:gridSpan w:val="4"/>
            <w:tcW w:w="3968" w:type="dxa"/>
          </w:tcPr>
          <w:p>
            <w:pPr>
              <w:pStyle w:val="0"/>
              <w:jc w:val="both"/>
            </w:pPr>
            <w:r>
              <w:rPr>
                <w:sz w:val="20"/>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968" w:type="dxa"/>
          </w:tcPr>
          <w:p>
            <w:pPr>
              <w:pStyle w:val="0"/>
              <w:jc w:val="both"/>
            </w:pPr>
            <w:r>
              <w:rPr>
                <w:sz w:val="20"/>
              </w:rPr>
              <w:t xml:space="preserve">Указать исчерпывающий перечень документов, содержащих повреждения</w:t>
            </w:r>
          </w:p>
        </w:tc>
      </w:tr>
      <w:tr>
        <w:tc>
          <w:tcPr>
            <w:tcW w:w="1133" w:type="dxa"/>
          </w:tcPr>
          <w:p>
            <w:pPr>
              <w:pStyle w:val="0"/>
              <w:jc w:val="both"/>
            </w:pPr>
            <w:r>
              <w:rPr>
                <w:sz w:val="20"/>
              </w:rPr>
              <w:t xml:space="preserve">12.1.6.</w:t>
            </w:r>
          </w:p>
        </w:tc>
        <w:tc>
          <w:tcPr>
            <w:gridSpan w:val="4"/>
            <w:tcW w:w="3968" w:type="dxa"/>
          </w:tcPr>
          <w:p>
            <w:pPr>
              <w:pStyle w:val="0"/>
              <w:jc w:val="both"/>
            </w:pPr>
            <w:r>
              <w:rPr>
                <w:sz w:val="20"/>
              </w:rPr>
              <w:t xml:space="preserve">Некорректное заполнение обязательных полей в форме интерактивного Заявления на ЕПГУ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3968" w:type="dxa"/>
          </w:tcPr>
          <w:p>
            <w:pPr>
              <w:pStyle w:val="0"/>
              <w:jc w:val="both"/>
            </w:pPr>
            <w:r>
              <w:rPr>
                <w:sz w:val="20"/>
              </w:rPr>
              <w:t xml:space="preserve">Указать, какие именно поля интерактивного Заявления, не были заполнены, либо были заполнены не в полном объеме или с нарушением требований, установленных Административным регламентом.</w:t>
            </w:r>
          </w:p>
        </w:tc>
      </w:tr>
      <w:tr>
        <w:tc>
          <w:tcPr>
            <w:tcW w:w="1133" w:type="dxa"/>
          </w:tcPr>
          <w:p>
            <w:pPr>
              <w:pStyle w:val="0"/>
              <w:jc w:val="both"/>
            </w:pPr>
            <w:r>
              <w:rPr>
                <w:sz w:val="20"/>
              </w:rPr>
              <w:t xml:space="preserve">12.1.7.</w:t>
            </w:r>
          </w:p>
        </w:tc>
        <w:tc>
          <w:tcPr>
            <w:gridSpan w:val="4"/>
            <w:tcW w:w="3968" w:type="dxa"/>
          </w:tcPr>
          <w:p>
            <w:pPr>
              <w:pStyle w:val="0"/>
              <w:jc w:val="both"/>
            </w:pPr>
            <w:r>
              <w:rPr>
                <w:sz w:val="20"/>
              </w:rPr>
              <w:t xml:space="preserve">Подача заявления и иных документов в электронной форме, подписанных с использованием электронной подписи (далее - ЭП), не принадлежащей Заявителю или представителю Заявителя</w:t>
            </w:r>
          </w:p>
        </w:tc>
        <w:tc>
          <w:tcPr>
            <w:tcW w:w="3968" w:type="dxa"/>
          </w:tcPr>
          <w:p>
            <w:pPr>
              <w:pStyle w:val="0"/>
              <w:jc w:val="both"/>
            </w:pPr>
            <w:r>
              <w:rPr>
                <w:sz w:val="20"/>
              </w:rPr>
              <w:t xml:space="preserve">Указать какими именно электронными подписями должны быть подписаны заявление и иные документы в электронной форме.</w:t>
            </w:r>
          </w:p>
        </w:tc>
      </w:tr>
      <w:tr>
        <w:tc>
          <w:tcPr>
            <w:tcW w:w="1133" w:type="dxa"/>
          </w:tcPr>
          <w:p>
            <w:pPr>
              <w:pStyle w:val="0"/>
              <w:jc w:val="both"/>
            </w:pPr>
            <w:r>
              <w:rPr>
                <w:sz w:val="20"/>
              </w:rPr>
              <w:t xml:space="preserve">12.1.8.</w:t>
            </w:r>
          </w:p>
        </w:tc>
        <w:tc>
          <w:tcPr>
            <w:gridSpan w:val="4"/>
            <w:tcW w:w="3968" w:type="dxa"/>
          </w:tcPr>
          <w:p>
            <w:pPr>
              <w:pStyle w:val="0"/>
              <w:jc w:val="both"/>
            </w:pPr>
            <w:r>
              <w:rPr>
                <w:sz w:val="20"/>
              </w:rPr>
              <w:t xml:space="preserve">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tc>
        <w:tc>
          <w:tcPr>
            <w:tcW w:w="3968" w:type="dxa"/>
          </w:tcPr>
          <w:p>
            <w:pPr>
              <w:pStyle w:val="0"/>
              <w:jc w:val="both"/>
            </w:pPr>
            <w:r>
              <w:rPr>
                <w:sz w:val="20"/>
              </w:rPr>
              <w:t xml:space="preserve">Указать реквизиты ранее поданного аналогичного Заявления</w:t>
            </w:r>
          </w:p>
        </w:tc>
      </w:tr>
      <w:tr>
        <w:tblPrEx>
          <w:tblBorders>
            <w:left w:val="nil"/>
            <w:right w:val="nil"/>
            <w:insideH w:val="nil"/>
          </w:tblBorders>
        </w:tblPrEx>
        <w:tc>
          <w:tcPr>
            <w:gridSpan w:val="6"/>
            <w:tcW w:w="9069" w:type="dxa"/>
            <w:tcBorders>
              <w:left w:val="nil"/>
              <w:bottom w:val="nil"/>
              <w:right w:val="nil"/>
            </w:tcBorders>
          </w:tcPr>
          <w:p>
            <w:pPr>
              <w:pStyle w:val="0"/>
              <w:jc w:val="both"/>
            </w:pPr>
            <w:r>
              <w:rPr>
                <w:sz w:val="20"/>
              </w:rPr>
              <w:t xml:space="preserve">Дополнительно информируем:</w:t>
            </w:r>
          </w:p>
        </w:tc>
      </w:tr>
      <w:tr>
        <w:tblPrEx>
          <w:tblBorders>
            <w:left w:val="nil"/>
            <w:right w:val="nil"/>
            <w:insideH w:val="nil"/>
          </w:tblBorders>
        </w:tblPrEx>
        <w:tc>
          <w:tcPr>
            <w:gridSpan w:val="6"/>
            <w:tcW w:w="9069" w:type="dxa"/>
            <w:tcBorders>
              <w:top w:val="nil"/>
              <w:left w:val="nil"/>
              <w:bottom w:val="nil"/>
              <w:right w:val="nil"/>
            </w:tcBorders>
          </w:tcPr>
          <w:p>
            <w:pPr>
              <w:pStyle w:val="0"/>
            </w:pPr>
            <w:r>
              <w:rPr>
                <w:sz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blPrEx>
          <w:tblBorders>
            <w:left w:val="nil"/>
            <w:right w:val="nil"/>
            <w:insideH w:val="nil"/>
          </w:tblBorders>
        </w:tblPrEx>
        <w:tc>
          <w:tcPr>
            <w:gridSpan w:val="6"/>
            <w:tcW w:w="9069" w:type="dxa"/>
            <w:tcBorders>
              <w:top w:val="nil"/>
              <w:left w:val="nil"/>
              <w:bottom w:val="nil"/>
              <w:right w:val="nil"/>
            </w:tcBorders>
          </w:tcPr>
          <w:p>
            <w:pPr>
              <w:pStyle w:val="0"/>
              <w:jc w:val="both"/>
            </w:pPr>
            <w:r>
              <w:rPr>
                <w:sz w:val="20"/>
              </w:rPr>
              <w:t xml:space="preserve">(указывается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tc>
      </w:tr>
      <w:tr>
        <w:tblPrEx>
          <w:tblBorders>
            <w:left w:val="nil"/>
            <w:right w:val="nil"/>
            <w:insideV w:val="nil"/>
            <w:insideH w:val="nil"/>
          </w:tblBorders>
        </w:tblPrEx>
        <w:tc>
          <w:tcPr>
            <w:gridSpan w:val="4"/>
            <w:tcW w:w="4627" w:type="dxa"/>
            <w:tcBorders>
              <w:top w:val="nil"/>
              <w:bottom w:val="nil"/>
            </w:tcBorders>
          </w:tcPr>
          <w:p>
            <w:pPr>
              <w:pStyle w:val="0"/>
              <w:jc w:val="both"/>
            </w:pPr>
            <w:r>
              <w:rPr>
                <w:sz w:val="20"/>
              </w:rPr>
              <w:t xml:space="preserve">Уполномоченный работник Организации</w:t>
            </w:r>
          </w:p>
        </w:tc>
        <w:tc>
          <w:tcPr>
            <w:gridSpan w:val="2"/>
            <w:tcW w:w="4442" w:type="dxa"/>
            <w:tcBorders>
              <w:top w:val="nil"/>
            </w:tcBorders>
          </w:tcPr>
          <w:p>
            <w:pPr>
              <w:pStyle w:val="0"/>
              <w:jc w:val="both"/>
            </w:pPr>
            <w:r>
              <w:rPr>
                <w:sz w:val="20"/>
              </w:rPr>
            </w:r>
          </w:p>
        </w:tc>
      </w:tr>
      <w:tr>
        <w:tblPrEx>
          <w:tblBorders>
            <w:left w:val="nil"/>
            <w:right w:val="nil"/>
            <w:insideV w:val="nil"/>
            <w:insideH w:val="nil"/>
          </w:tblBorders>
        </w:tblPrEx>
        <w:tc>
          <w:tcPr>
            <w:gridSpan w:val="4"/>
            <w:tcW w:w="4627" w:type="dxa"/>
            <w:tcBorders>
              <w:top w:val="nil"/>
              <w:bottom w:val="nil"/>
            </w:tcBorders>
          </w:tcPr>
          <w:p>
            <w:pPr>
              <w:pStyle w:val="0"/>
              <w:jc w:val="both"/>
            </w:pPr>
            <w:r>
              <w:rPr>
                <w:sz w:val="20"/>
              </w:rPr>
            </w:r>
          </w:p>
        </w:tc>
        <w:tc>
          <w:tcPr>
            <w:gridSpan w:val="2"/>
            <w:tcW w:w="4442" w:type="dxa"/>
            <w:tcBorders>
              <w:bottom w:val="nil"/>
            </w:tcBorders>
          </w:tcPr>
          <w:p>
            <w:pPr>
              <w:pStyle w:val="0"/>
              <w:jc w:val="center"/>
            </w:pPr>
            <w:r>
              <w:rPr>
                <w:sz w:val="20"/>
              </w:rPr>
              <w:t xml:space="preserve">(подпись, фамилия, инициалы)</w:t>
            </w:r>
          </w:p>
        </w:tc>
      </w:tr>
      <w:tr>
        <w:tblPrEx>
          <w:tblBorders>
            <w:left w:val="nil"/>
            <w:right w:val="nil"/>
            <w:insideV w:val="nil"/>
            <w:insideH w:val="nil"/>
          </w:tblBorders>
        </w:tblPrEx>
        <w:tc>
          <w:tcPr>
            <w:gridSpan w:val="2"/>
            <w:tcW w:w="3563" w:type="dxa"/>
            <w:tcBorders>
              <w:top w:val="nil"/>
              <w:bottom w:val="nil"/>
            </w:tcBorders>
          </w:tcPr>
          <w:p>
            <w:pPr>
              <w:pStyle w:val="0"/>
              <w:jc w:val="both"/>
            </w:pPr>
            <w:r>
              <w:rPr>
                <w:sz w:val="20"/>
              </w:rPr>
              <w:t xml:space="preserve">"_____" _______________ 20</w:t>
            </w:r>
          </w:p>
        </w:tc>
        <w:tc>
          <w:tcPr>
            <w:gridSpan w:val="4"/>
            <w:tcW w:w="5506" w:type="dxa"/>
            <w:tcBorders>
              <w:top w:val="nil"/>
              <w:bottom w:val="nil"/>
            </w:tcBorders>
          </w:tcPr>
          <w:p>
            <w:pPr>
              <w:pStyle w:val="0"/>
              <w:jc w:val="both"/>
            </w:pPr>
            <w:r>
              <w:rPr>
                <w:sz w:val="20"/>
              </w:rPr>
              <w:t xml:space="preserve">г.</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5</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pStyle w:val="0"/>
        <w:jc w:val="right"/>
      </w:pPr>
      <w:r>
        <w:rPr>
          <w:sz w:val="20"/>
        </w:rPr>
      </w:r>
    </w:p>
    <w:bookmarkStart w:id="750" w:name="P750"/>
    <w:bookmarkEnd w:id="750"/>
    <w:p>
      <w:pPr>
        <w:pStyle w:val="0"/>
        <w:jc w:val="center"/>
      </w:pPr>
      <w:r>
        <w:rPr>
          <w:sz w:val="20"/>
        </w:rPr>
        <w:t xml:space="preserve">Форма уведомления о посещении Организации для подписания</w:t>
      </w:r>
    </w:p>
    <w:p>
      <w:pPr>
        <w:pStyle w:val="0"/>
        <w:jc w:val="center"/>
      </w:pPr>
      <w:r>
        <w:rPr>
          <w:sz w:val="20"/>
        </w:rPr>
        <w:t xml:space="preserve">договора об образовании на обучение по дополнительным</w:t>
      </w:r>
    </w:p>
    <w:p>
      <w:pPr>
        <w:pStyle w:val="0"/>
        <w:jc w:val="center"/>
      </w:pPr>
      <w:r>
        <w:rPr>
          <w:sz w:val="20"/>
        </w:rPr>
        <w:t xml:space="preserve">общеобразовательным программам</w:t>
      </w:r>
    </w:p>
    <w:p>
      <w:pPr>
        <w:pStyle w:val="0"/>
        <w:jc w:val="center"/>
      </w:pPr>
      <w:r>
        <w:rPr>
          <w:sz w:val="20"/>
        </w:rPr>
        <w:t xml:space="preserve">(оформляется на официальном бланке Организации)</w:t>
      </w:r>
    </w:p>
    <w:p>
      <w:pPr>
        <w:pStyle w:val="0"/>
        <w:jc w:val="center"/>
      </w:pPr>
      <w:r>
        <w:rPr>
          <w:sz w:val="20"/>
        </w:rPr>
      </w:r>
    </w:p>
    <w:tbl>
      <w:tblPr>
        <w:tblInd w:w="0" w:type="dxa"/>
        <w:tblLayout w:type="fixed"/>
        <w:tblCellMar>
          <w:top w:w="102" w:type="dxa"/>
          <w:left w:w="62" w:type="dxa"/>
          <w:bottom w:w="102" w:type="dxa"/>
          <w:right w:w="62" w:type="dxa"/>
        </w:tblCellMar>
      </w:tblPr>
      <w:tblGrid>
        <w:gridCol w:w="3665"/>
        <w:gridCol w:w="586"/>
        <w:gridCol w:w="376"/>
        <w:gridCol w:w="4442"/>
      </w:tblGrid>
      <w:tr>
        <w:tc>
          <w:tcPr>
            <w:gridSpan w:val="2"/>
            <w:tcW w:w="4251" w:type="dxa"/>
            <w:tcBorders>
              <w:top w:val="nil"/>
              <w:left w:val="nil"/>
              <w:bottom w:val="nil"/>
              <w:right w:val="nil"/>
            </w:tcBorders>
          </w:tcPr>
          <w:p>
            <w:pPr>
              <w:pStyle w:val="0"/>
              <w:jc w:val="both"/>
            </w:pPr>
            <w:r>
              <w:rPr>
                <w:sz w:val="20"/>
              </w:rPr>
            </w:r>
          </w:p>
        </w:tc>
        <w:tc>
          <w:tcPr>
            <w:gridSpan w:val="2"/>
            <w:tcW w:w="4818" w:type="dxa"/>
            <w:tcBorders>
              <w:top w:val="nil"/>
              <w:left w:val="nil"/>
              <w:bottom w:val="nil"/>
              <w:right w:val="nil"/>
            </w:tcBorders>
          </w:tcPr>
          <w:p>
            <w:pPr>
              <w:pStyle w:val="0"/>
            </w:pPr>
            <w:r>
              <w:rPr>
                <w:sz w:val="20"/>
              </w:rPr>
              <w:t xml:space="preserve">Кому:</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both"/>
            </w:pPr>
            <w:r>
              <w:rPr>
                <w:sz w:val="20"/>
              </w:rPr>
              <w:t xml:space="preserve">_______________________________________</w:t>
            </w:r>
          </w:p>
          <w:p>
            <w:pPr>
              <w:pStyle w:val="0"/>
              <w:jc w:val="center"/>
            </w:pPr>
            <w:r>
              <w:rPr>
                <w:sz w:val="20"/>
              </w:rPr>
              <w:t xml:space="preserve">(фамилия, имя, отчество физического лица)</w:t>
            </w:r>
          </w:p>
        </w:tc>
      </w:tr>
      <w:tr>
        <w:tc>
          <w:tcPr>
            <w:gridSpan w:val="4"/>
            <w:tcW w:w="9069" w:type="dxa"/>
            <w:tcBorders>
              <w:top w:val="nil"/>
              <w:left w:val="nil"/>
              <w:bottom w:val="nil"/>
              <w:right w:val="nil"/>
            </w:tcBorders>
          </w:tcPr>
          <w:p>
            <w:pPr>
              <w:pStyle w:val="0"/>
              <w:jc w:val="center"/>
            </w:pPr>
            <w:r>
              <w:rPr>
                <w:sz w:val="20"/>
              </w:rPr>
              <w:t xml:space="preserve">Уведомление</w:t>
            </w:r>
          </w:p>
        </w:tc>
      </w:tr>
      <w:tr>
        <w:tc>
          <w:tcPr>
            <w:tcW w:w="3665" w:type="dxa"/>
            <w:tcBorders>
              <w:top w:val="nil"/>
              <w:left w:val="nil"/>
              <w:bottom w:val="nil"/>
              <w:right w:val="nil"/>
            </w:tcBorders>
          </w:tcPr>
          <w:p>
            <w:pPr>
              <w:pStyle w:val="0"/>
              <w:jc w:val="both"/>
            </w:pPr>
            <w:r>
              <w:rPr>
                <w:sz w:val="20"/>
              </w:rPr>
              <w:t xml:space="preserve">"_____" _______________ 20__ г.</w:t>
            </w:r>
          </w:p>
        </w:tc>
        <w:tc>
          <w:tcPr>
            <w:gridSpan w:val="3"/>
            <w:tcW w:w="5404" w:type="dxa"/>
            <w:tcBorders>
              <w:top w:val="nil"/>
              <w:left w:val="nil"/>
              <w:bottom w:val="nil"/>
              <w:right w:val="nil"/>
            </w:tcBorders>
          </w:tcPr>
          <w:p>
            <w:pPr>
              <w:pStyle w:val="0"/>
              <w:jc w:val="right"/>
            </w:pPr>
            <w:r>
              <w:rPr>
                <w:sz w:val="20"/>
              </w:rPr>
              <w:t xml:space="preserve">N ___________</w:t>
            </w:r>
          </w:p>
        </w:tc>
      </w:tr>
      <w:tr>
        <w:tc>
          <w:tcPr>
            <w:gridSpan w:val="4"/>
            <w:tcW w:w="9069" w:type="dxa"/>
            <w:tcBorders>
              <w:top w:val="nil"/>
              <w:left w:val="nil"/>
              <w:bottom w:val="nil"/>
              <w:right w:val="nil"/>
            </w:tcBorders>
          </w:tcPr>
          <w:p>
            <w:pPr>
              <w:pStyle w:val="0"/>
            </w:pPr>
            <w:r>
              <w:rPr>
                <w:sz w:val="20"/>
              </w:rPr>
              <w:t xml:space="preserve">__________________________________________________________________________</w:t>
            </w:r>
          </w:p>
          <w:p>
            <w:pPr>
              <w:pStyle w:val="0"/>
              <w:jc w:val="center"/>
            </w:pPr>
            <w:r>
              <w:rPr>
                <w:sz w:val="20"/>
              </w:rPr>
              <w:t xml:space="preserve">(наименование Организации)</w:t>
            </w:r>
          </w:p>
        </w:tc>
      </w:tr>
      <w:tr>
        <w:tc>
          <w:tcPr>
            <w:gridSpan w:val="4"/>
            <w:tcW w:w="9069" w:type="dxa"/>
            <w:tcBorders>
              <w:top w:val="nil"/>
              <w:left w:val="nil"/>
              <w:bottom w:val="nil"/>
              <w:right w:val="nil"/>
            </w:tcBorders>
          </w:tcPr>
          <w:p>
            <w:pPr>
              <w:pStyle w:val="0"/>
              <w:ind w:firstLine="283"/>
              <w:jc w:val="both"/>
            </w:pPr>
            <w:r>
              <w:rPr>
                <w:sz w:val="20"/>
              </w:rPr>
              <w:t xml:space="preserve">По итогам рассмотрения Заявления _________________________________________</w:t>
            </w:r>
          </w:p>
          <w:p>
            <w:pPr>
              <w:pStyle w:val="0"/>
            </w:pPr>
            <w:r>
              <w:rPr>
                <w:sz w:val="20"/>
              </w:rPr>
              <w:t xml:space="preserve">__________________________________________________________________________</w:t>
            </w:r>
          </w:p>
          <w:p>
            <w:pPr>
              <w:pStyle w:val="0"/>
              <w:jc w:val="center"/>
            </w:pPr>
            <w:r>
              <w:rPr>
                <w:sz w:val="20"/>
              </w:rPr>
              <w:t xml:space="preserve">__________________________________________________________________________</w:t>
            </w:r>
          </w:p>
          <w:p>
            <w:pPr>
              <w:pStyle w:val="0"/>
              <w:jc w:val="center"/>
            </w:pPr>
            <w:r>
              <w:rPr>
                <w:sz w:val="20"/>
              </w:rPr>
              <w:t xml:space="preserve">(фамилия, имя, отчество, место жительства Заявителя)</w:t>
            </w:r>
          </w:p>
          <w:p>
            <w:pPr>
              <w:pStyle w:val="0"/>
              <w:jc w:val="both"/>
            </w:pPr>
            <w:r>
              <w:rPr>
                <w:sz w:val="20"/>
              </w:rPr>
              <w:t xml:space="preserve">принято решение о предоставлении Услуги "Запись на обучение по дополнительной образовательной программе" гр.______________________________________________.</w:t>
            </w:r>
          </w:p>
          <w:p>
            <w:pPr>
              <w:pStyle w:val="0"/>
              <w:jc w:val="center"/>
            </w:pPr>
            <w:r>
              <w:rPr>
                <w:sz w:val="20"/>
              </w:rPr>
              <w:t xml:space="preserve">(фамилия, имя, отчество)</w:t>
            </w:r>
          </w:p>
          <w:p>
            <w:pPr>
              <w:pStyle w:val="0"/>
              <w:jc w:val="both"/>
            </w:pPr>
            <w:r>
              <w:rPr>
                <w:sz w:val="20"/>
              </w:rPr>
              <w:t xml:space="preserve">Для заключения с Организацией договора об образовании необходимо в течение 4 (Четырех) рабочих дней в часы приема ____________________ посетить Организацию и предоставить оригиналы документов:</w:t>
            </w:r>
          </w:p>
          <w:p>
            <w:pPr>
              <w:pStyle w:val="0"/>
              <w:jc w:val="both"/>
            </w:pPr>
            <w:r>
              <w:rPr>
                <w:sz w:val="20"/>
              </w:rPr>
              <w:t xml:space="preserve">1. Документ, удостоверяющий личность Заявителя;</w:t>
            </w:r>
          </w:p>
          <w:p>
            <w:pPr>
              <w:pStyle w:val="0"/>
              <w:jc w:val="both"/>
            </w:pPr>
            <w:r>
              <w:rPr>
                <w:sz w:val="20"/>
              </w:rPr>
              <w:t xml:space="preserve">2. Свидетельство о рождении несовершеннолетнего либо документ, удостоверяющий личность несовершеннолетнего;</w:t>
            </w:r>
          </w:p>
          <w:p>
            <w:pPr>
              <w:pStyle w:val="0"/>
              <w:jc w:val="both"/>
            </w:pPr>
            <w:r>
              <w:rPr>
                <w:sz w:val="20"/>
              </w:rPr>
              <w:t xml:space="preserve">3. Медицинская справка об отсутствии противопоказаний для занятий отдельными видами искусства;</w:t>
            </w:r>
          </w:p>
          <w:p>
            <w:pPr>
              <w:pStyle w:val="0"/>
              <w:jc w:val="both"/>
            </w:pPr>
            <w:r>
              <w:rPr>
                <w:sz w:val="20"/>
              </w:rPr>
              <w:t xml:space="preserve">4. Документ, удостоверяющий личность представителя Заявителя, в случае обращения за предоставлением Услуги представителя Заявителя;</w:t>
            </w:r>
          </w:p>
          <w:p>
            <w:pPr>
              <w:pStyle w:val="0"/>
              <w:jc w:val="both"/>
            </w:pPr>
            <w:r>
              <w:rPr>
                <w:sz w:val="20"/>
              </w:rPr>
              <w:t xml:space="preserve">5. Документ, удостоверяющий полномочия представителя Заявителя, в случае обращения за предоставлением Услуги представителя Заявителя (за исключением обращения за предоставлением Услуги посредством ЕПГУ).</w:t>
            </w:r>
          </w:p>
        </w:tc>
      </w:tr>
      <w:tr>
        <w:tc>
          <w:tcPr>
            <w:gridSpan w:val="3"/>
            <w:tcW w:w="4627" w:type="dxa"/>
            <w:tcBorders>
              <w:top w:val="nil"/>
              <w:left w:val="nil"/>
              <w:bottom w:val="nil"/>
              <w:right w:val="nil"/>
            </w:tcBorders>
          </w:tcPr>
          <w:p>
            <w:pPr>
              <w:pStyle w:val="0"/>
              <w:jc w:val="both"/>
            </w:pPr>
            <w:r>
              <w:rPr>
                <w:sz w:val="20"/>
              </w:rPr>
              <w:t xml:space="preserve">Уполномоченный работник Организации</w:t>
            </w:r>
          </w:p>
        </w:tc>
        <w:tc>
          <w:tcPr>
            <w:tcW w:w="4442" w:type="dxa"/>
            <w:tcBorders>
              <w:top w:val="nil"/>
              <w:left w:val="nil"/>
              <w:bottom w:val="single" w:sz="4"/>
              <w:right w:val="nil"/>
            </w:tcBorders>
          </w:tcPr>
          <w:p>
            <w:pPr>
              <w:pStyle w:val="0"/>
              <w:jc w:val="both"/>
            </w:pPr>
            <w:r>
              <w:rPr>
                <w:sz w:val="20"/>
              </w:rPr>
            </w:r>
          </w:p>
        </w:tc>
      </w:tr>
      <w:tr>
        <w:tc>
          <w:tcPr>
            <w:gridSpan w:val="3"/>
            <w:tcW w:w="4627" w:type="dxa"/>
            <w:tcBorders>
              <w:top w:val="nil"/>
              <w:left w:val="nil"/>
              <w:bottom w:val="nil"/>
              <w:right w:val="nil"/>
            </w:tcBorders>
          </w:tcPr>
          <w:p>
            <w:pPr>
              <w:pStyle w:val="0"/>
              <w:jc w:val="both"/>
            </w:pPr>
            <w:r>
              <w:rPr>
                <w:sz w:val="20"/>
              </w:rPr>
            </w:r>
          </w:p>
        </w:tc>
        <w:tc>
          <w:tcPr>
            <w:tcW w:w="4442" w:type="dxa"/>
            <w:tcBorders>
              <w:top w:val="single" w:sz="4"/>
              <w:left w:val="nil"/>
              <w:bottom w:val="nil"/>
              <w:right w:val="nil"/>
            </w:tcBorders>
          </w:tcPr>
          <w:p>
            <w:pPr>
              <w:pStyle w:val="0"/>
              <w:jc w:val="center"/>
            </w:pPr>
            <w:r>
              <w:rPr>
                <w:sz w:val="20"/>
              </w:rPr>
              <w:t xml:space="preserve">(подпись, фамилия, инициалы)</w:t>
            </w:r>
          </w:p>
        </w:tc>
      </w:tr>
      <w:tr>
        <w:tc>
          <w:tcPr>
            <w:tcW w:w="3665" w:type="dxa"/>
            <w:tcBorders>
              <w:top w:val="nil"/>
              <w:left w:val="nil"/>
              <w:bottom w:val="nil"/>
              <w:right w:val="nil"/>
            </w:tcBorders>
          </w:tcPr>
          <w:p>
            <w:pPr>
              <w:pStyle w:val="0"/>
              <w:jc w:val="both"/>
            </w:pPr>
            <w:r>
              <w:rPr>
                <w:sz w:val="20"/>
              </w:rPr>
              <w:t xml:space="preserve">"_____" _______________ 20</w:t>
            </w:r>
          </w:p>
        </w:tc>
        <w:tc>
          <w:tcPr>
            <w:gridSpan w:val="3"/>
            <w:tcW w:w="5404" w:type="dxa"/>
            <w:tcBorders>
              <w:top w:val="nil"/>
              <w:left w:val="nil"/>
              <w:bottom w:val="nil"/>
              <w:right w:val="nil"/>
            </w:tcBorders>
          </w:tcPr>
          <w:p>
            <w:pPr>
              <w:pStyle w:val="0"/>
              <w:jc w:val="both"/>
            </w:pPr>
            <w:r>
              <w:rPr>
                <w:sz w:val="20"/>
              </w:rPr>
              <w:t xml:space="preserve">г.</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6</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pStyle w:val="0"/>
        <w:jc w:val="right"/>
      </w:pPr>
      <w:r>
        <w:rPr>
          <w:sz w:val="20"/>
        </w:rPr>
      </w:r>
    </w:p>
    <w:bookmarkStart w:id="796" w:name="P796"/>
    <w:bookmarkEnd w:id="796"/>
    <w:p>
      <w:pPr>
        <w:pStyle w:val="0"/>
        <w:jc w:val="center"/>
      </w:pPr>
      <w:r>
        <w:rPr>
          <w:sz w:val="20"/>
        </w:rPr>
        <w:t xml:space="preserve">Форма договора об образовании на обучение по дополнительным</w:t>
      </w:r>
    </w:p>
    <w:p>
      <w:pPr>
        <w:pStyle w:val="0"/>
        <w:jc w:val="center"/>
      </w:pPr>
      <w:r>
        <w:rPr>
          <w:sz w:val="20"/>
        </w:rPr>
        <w:t xml:space="preserve">общеобразовательным программам в рамках персонифицированного</w:t>
      </w:r>
    </w:p>
    <w:p>
      <w:pPr>
        <w:pStyle w:val="0"/>
        <w:jc w:val="center"/>
      </w:pPr>
      <w:r>
        <w:rPr>
          <w:sz w:val="20"/>
        </w:rPr>
        <w:t xml:space="preserve">финансирования дополнительного образования детей</w:t>
      </w:r>
    </w:p>
    <w:p>
      <w:pPr>
        <w:pStyle w:val="0"/>
        <w:jc w:val="center"/>
      </w:pPr>
      <w:r>
        <w:rPr>
          <w:sz w:val="20"/>
        </w:rPr>
      </w:r>
    </w:p>
    <w:tbl>
      <w:tblPr>
        <w:tblInd w:w="0" w:type="dxa"/>
        <w:tblLayout w:type="fixed"/>
        <w:tblCellMar>
          <w:top w:w="102" w:type="dxa"/>
          <w:left w:w="62" w:type="dxa"/>
          <w:bottom w:w="102" w:type="dxa"/>
          <w:right w:w="62" w:type="dxa"/>
        </w:tblCellMar>
      </w:tblPr>
      <w:tblGrid>
        <w:gridCol w:w="3665"/>
        <w:gridCol w:w="5404"/>
      </w:tblGrid>
      <w:tr>
        <w:tc>
          <w:tcPr>
            <w:tcW w:w="3665" w:type="dxa"/>
            <w:tcBorders>
              <w:top w:val="nil"/>
              <w:left w:val="nil"/>
              <w:bottom w:val="nil"/>
              <w:right w:val="nil"/>
            </w:tcBorders>
          </w:tcPr>
          <w:p>
            <w:pPr>
              <w:pStyle w:val="0"/>
              <w:jc w:val="both"/>
            </w:pPr>
            <w:r>
              <w:rPr>
                <w:sz w:val="20"/>
              </w:rPr>
              <w:t xml:space="preserve">"_____" _______________ 20__ г.</w:t>
            </w:r>
          </w:p>
        </w:tc>
        <w:tc>
          <w:tcPr>
            <w:tcW w:w="5404" w:type="dxa"/>
            <w:tcBorders>
              <w:top w:val="nil"/>
              <w:left w:val="nil"/>
              <w:bottom w:val="nil"/>
              <w:right w:val="nil"/>
            </w:tcBorders>
          </w:tcPr>
          <w:p>
            <w:pPr>
              <w:pStyle w:val="0"/>
              <w:jc w:val="right"/>
            </w:pPr>
            <w:r>
              <w:rPr>
                <w:sz w:val="20"/>
              </w:rPr>
              <w:t xml:space="preserve">N ___________</w:t>
            </w:r>
          </w:p>
        </w:tc>
      </w:tr>
      <w:tr>
        <w:tc>
          <w:tcPr>
            <w:gridSpan w:val="2"/>
            <w:tcW w:w="9069" w:type="dxa"/>
            <w:tcBorders>
              <w:top w:val="nil"/>
              <w:left w:val="nil"/>
              <w:bottom w:val="nil"/>
              <w:right w:val="nil"/>
            </w:tcBorders>
          </w:tcPr>
          <w:p>
            <w:pPr>
              <w:pStyle w:val="0"/>
              <w:ind w:firstLine="283"/>
              <w:jc w:val="both"/>
            </w:pPr>
            <w:r>
              <w:rPr>
                <w:sz w:val="20"/>
              </w:rPr>
              <w:t xml:space="preserve">Настоящий документ, размещенный в Автоматизированной информационной системе "Навигатор дополнительного образования в субъекте Российской Федерации" (далее - АИС "Навигатор") по адресу: ____________, является предложением (офертой)</w:t>
            </w:r>
          </w:p>
          <w:p>
            <w:pPr>
              <w:pStyle w:val="0"/>
            </w:pPr>
            <w:r>
              <w:rPr>
                <w:sz w:val="20"/>
              </w:rPr>
              <w:t xml:space="preserve">____________________________________________________________________________________________________________________________________________________</w:t>
            </w:r>
          </w:p>
          <w:p>
            <w:pPr>
              <w:pStyle w:val="0"/>
              <w:jc w:val="both"/>
            </w:pPr>
            <w:r>
              <w:rPr>
                <w:sz w:val="20"/>
              </w:rPr>
              <w:t xml:space="preserve">(полное наименование Организации, осуществляющей образовательную деятельность по дополнительным образовательным программам) (далее - Организация), действующее на основании лицензии N _________________, выданной __________________________________________________________________________,</w:t>
            </w:r>
          </w:p>
          <w:p>
            <w:pPr>
              <w:pStyle w:val="0"/>
              <w:jc w:val="center"/>
            </w:pPr>
            <w:r>
              <w:rPr>
                <w:sz w:val="20"/>
              </w:rPr>
              <w:t xml:space="preserve">(кем, когда)</w:t>
            </w:r>
          </w:p>
          <w:p>
            <w:pPr>
              <w:pStyle w:val="0"/>
              <w:jc w:val="both"/>
            </w:pPr>
            <w:r>
              <w:rPr>
                <w:sz w:val="20"/>
              </w:rPr>
              <w:t xml:space="preserve">в лице директора Организации __________________________________________, действующего на основании Устава, именуемый в дальнейшем "Исполнитель", заключить Договор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(далее - Договор) ___________________________</w:t>
            </w:r>
          </w:p>
          <w:p>
            <w:pPr>
              <w:pStyle w:val="0"/>
              <w:jc w:val="both"/>
            </w:pPr>
            <w:r>
              <w:rPr>
                <w:sz w:val="20"/>
              </w:rPr>
              <w:t xml:space="preserve">__________________________________________________________________________,</w:t>
            </w:r>
          </w:p>
          <w:p>
            <w:pPr>
              <w:pStyle w:val="0"/>
              <w:jc w:val="center"/>
            </w:pPr>
            <w:r>
              <w:rPr>
                <w:sz w:val="20"/>
              </w:rPr>
              <w:t xml:space="preserve">(Ф.И.О. родителя (законного представителя) несовершеннолетнего)</w:t>
            </w:r>
          </w:p>
          <w:p>
            <w:pPr>
              <w:pStyle w:val="0"/>
              <w:jc w:val="both"/>
            </w:pPr>
            <w:r>
              <w:rPr>
                <w:sz w:val="20"/>
              </w:rPr>
              <w:t xml:space="preserve">именуемый в дальнейшем "Заказчик" и _________________________________________</w:t>
            </w:r>
          </w:p>
          <w:p>
            <w:pPr>
              <w:pStyle w:val="0"/>
              <w:jc w:val="center"/>
            </w:pPr>
            <w:r>
              <w:rPr>
                <w:sz w:val="20"/>
              </w:rPr>
              <w:t xml:space="preserve">_________________________________________________________________________,</w:t>
            </w:r>
          </w:p>
          <w:p>
            <w:pPr>
              <w:pStyle w:val="0"/>
              <w:jc w:val="center"/>
            </w:pPr>
            <w:r>
              <w:rPr>
                <w:sz w:val="20"/>
              </w:rPr>
              <w:t xml:space="preserve">(Ф.И.О. лица, зачисляемого на обучение)</w:t>
            </w:r>
          </w:p>
          <w:p>
            <w:pPr>
              <w:pStyle w:val="0"/>
              <w:jc w:val="both"/>
            </w:pPr>
            <w:r>
              <w:rPr>
                <w:sz w:val="20"/>
              </w:rPr>
              <w:t xml:space="preserve">именуемый в дальнейшем "Обучающийся", совместно именуемые "Стороны".</w:t>
            </w:r>
          </w:p>
        </w:tc>
      </w:tr>
    </w:tbl>
    <w:p>
      <w:pPr>
        <w:pStyle w:val="0"/>
        <w:jc w:val="both"/>
      </w:pPr>
      <w:r>
        <w:rPr>
          <w:sz w:val="20"/>
        </w:rPr>
      </w:r>
    </w:p>
    <w:p>
      <w:pPr>
        <w:pStyle w:val="0"/>
        <w:outlineLvl w:val="2"/>
        <w:jc w:val="center"/>
      </w:pPr>
      <w:r>
        <w:rPr>
          <w:sz w:val="20"/>
        </w:rPr>
        <w:t xml:space="preserve">1. Предмет договора</w:t>
      </w:r>
    </w:p>
    <w:p>
      <w:pPr>
        <w:pStyle w:val="0"/>
        <w:jc w:val="center"/>
      </w:pPr>
      <w:r>
        <w:rPr>
          <w:sz w:val="20"/>
        </w:rPr>
      </w:r>
    </w:p>
    <w:p>
      <w:pPr>
        <w:pStyle w:val="0"/>
        <w:ind w:firstLine="540"/>
        <w:jc w:val="both"/>
      </w:pPr>
      <w:r>
        <w:rPr>
          <w:sz w:val="20"/>
        </w:rPr>
        <w:t xml:space="preserve">1.1. Надлежащим акцептом настоящей оферты в соответствии со </w:t>
      </w:r>
      <w:hyperlink w:history="0" r:id="rId26" w:tooltip="&quot;Гражданский кодекс Российской Федерации (часть первая)&quot; от 30.11.1994 N 51-ФЗ (ред. от 10.06.2026) {КонсультантПлюс}">
        <w:r>
          <w:rPr>
            <w:sz w:val="20"/>
            <w:color w:val="0000ff"/>
          </w:rPr>
          <w:t xml:space="preserve">статьей 438</w:t>
        </w:r>
      </w:hyperlink>
      <w:r>
        <w:rPr>
          <w:sz w:val="20"/>
        </w:rPr>
        <w:t xml:space="preserve"> Гражданского кодекса Российской Федерации считается осуществление Заказчиком в совокупности всех нижеперечисленных действий:</w:t>
      </w:r>
    </w:p>
    <w:p>
      <w:pPr>
        <w:pStyle w:val="0"/>
        <w:spacing w:before="200" w:lineRule="auto"/>
        <w:ind w:firstLine="540"/>
        <w:jc w:val="both"/>
      </w:pPr>
      <w:r>
        <w:rPr>
          <w:sz w:val="20"/>
        </w:rPr>
        <w:t xml:space="preserve">1.1.1. заполнение формы записи на обучение по выбранной дополнительной общеобразовательной программе (части дополнительной общеобразовательной программы) посредством АИС "Навигатор";</w:t>
      </w:r>
    </w:p>
    <w:p>
      <w:pPr>
        <w:pStyle w:val="0"/>
        <w:spacing w:before="200" w:lineRule="auto"/>
        <w:ind w:firstLine="540"/>
        <w:jc w:val="both"/>
      </w:pPr>
      <w:r>
        <w:rPr>
          <w:sz w:val="20"/>
        </w:rPr>
        <w:t xml:space="preserve">1.1.2. ознакомление с условиями оферты в АИС "Навигатор" по адресу:</w:t>
      </w:r>
    </w:p>
    <w:p>
      <w:pPr>
        <w:pStyle w:val="0"/>
        <w:spacing w:before="200" w:lineRule="auto"/>
        <w:ind w:firstLine="540"/>
        <w:jc w:val="both"/>
      </w:pPr>
      <w:r>
        <w:rPr>
          <w:sz w:val="20"/>
        </w:rPr>
        <w:t xml:space="preserve">1.1.3. выражение согласия на получение образовательных услуг по дополнительной общеобразовательной программе (части дополнительной общеобразовательной программы) в рамках персонифицированного финансирования дополнительного образования детей посредством нажатия кнопки "Записаться".</w:t>
      </w:r>
    </w:p>
    <w:p>
      <w:pPr>
        <w:pStyle w:val="0"/>
        <w:spacing w:before="200" w:lineRule="auto"/>
        <w:ind w:firstLine="540"/>
        <w:jc w:val="both"/>
      </w:pPr>
      <w:r>
        <w:rPr>
          <w:sz w:val="20"/>
        </w:rPr>
        <w:t xml:space="preserve">1.2. Предметом Договора является оказание образовательных услуг Исполнителем Обучающемуся в рамках системы персонифицированного финансирования дополнительного образования детей согласно Правилам персонифицированного финансирования дополнительного образования детей в Ивановской области.</w:t>
      </w:r>
    </w:p>
    <w:p>
      <w:pPr>
        <w:pStyle w:val="0"/>
        <w:spacing w:before="200" w:lineRule="auto"/>
        <w:ind w:firstLine="540"/>
        <w:jc w:val="both"/>
      </w:pPr>
      <w:r>
        <w:rPr>
          <w:sz w:val="20"/>
        </w:rPr>
        <w:t xml:space="preserve">1.3. 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(части дополнительной общеобразовательной программы) в рамках системы персонифицированного финансирования дополнительного образования детей в субъекте Российской Федерации в соответствии с Правилами персонифицированного финансирования дополнительного образования детей в Ивановской области, Федеральным </w:t>
      </w:r>
      <w:hyperlink w:history="0" r:id="rId27"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законом</w:t>
        </w:r>
      </w:hyperlink>
      <w:r>
        <w:rPr>
          <w:sz w:val="20"/>
        </w:rPr>
        <w:t xml:space="preserve"> от 29.12.2012 N 273-ФЗ "Об образовании в Российской Федерации", Федеральным </w:t>
      </w:r>
      <w:hyperlink w:history="0" r:id="rId28" w:tooltip="Федеральный закон от 24.07.1998 N 124-ФЗ (ред. от 20.02.2026) &quot;Об основных гарантиях прав ребенка в Российской Федерации&quot; {КонсультантПлюс}">
        <w:r>
          <w:rPr>
            <w:sz w:val="20"/>
            <w:color w:val="0000ff"/>
          </w:rPr>
          <w:t xml:space="preserve">законом</w:t>
        </w:r>
      </w:hyperlink>
      <w:r>
        <w:rPr>
          <w:sz w:val="20"/>
        </w:rPr>
        <w:t xml:space="preserve"> от 24.07.1998 N 124-ФЗ "Об основных гарантиях прав ребенка в Российской Федерации", Семейным </w:t>
      </w:r>
      <w:hyperlink w:history="0" r:id="rId29" w:tooltip="&quot;Семейный кодекс Российской Федерации&quot; от 29.12.1995 N 223-ФЗ (ред. от 23.03.2026, с изм. от 15.05.2026) {КонсультантПлюс}">
        <w:r>
          <w:rPr>
            <w:sz w:val="20"/>
            <w:color w:val="0000ff"/>
          </w:rPr>
          <w:t xml:space="preserve">кодексом</w:t>
        </w:r>
      </w:hyperlink>
      <w:r>
        <w:rPr>
          <w:sz w:val="20"/>
        </w:rPr>
        <w:t xml:space="preserve"> Российской Федерации, </w:t>
      </w:r>
      <w:hyperlink w:history="0" r:id="rId30" w:tooltip="&quot;Конвенция о правах ребенка&quot; (одобрена Генеральной Ассамблеей ООН 20.11.1989) (вступила в силу для СССР 15.09.1990) {КонсультантПлюс}">
        <w:r>
          <w:rPr>
            <w:sz w:val="20"/>
            <w:color w:val="0000ff"/>
          </w:rPr>
          <w:t xml:space="preserve">Конвенцией</w:t>
        </w:r>
      </w:hyperlink>
      <w:r>
        <w:rPr>
          <w:sz w:val="20"/>
        </w:rPr>
        <w:t xml:space="preserve"> о правах ребенка.</w:t>
      </w:r>
    </w:p>
    <w:p>
      <w:pPr>
        <w:pStyle w:val="0"/>
        <w:ind w:firstLine="540"/>
        <w:jc w:val="both"/>
      </w:pPr>
      <w:r>
        <w:rPr>
          <w:sz w:val="20"/>
        </w:rPr>
      </w:r>
    </w:p>
    <w:p>
      <w:pPr>
        <w:pStyle w:val="0"/>
        <w:outlineLvl w:val="2"/>
        <w:jc w:val="center"/>
      </w:pPr>
      <w:r>
        <w:rPr>
          <w:sz w:val="20"/>
        </w:rPr>
        <w:t xml:space="preserve">2. Права и обязанности Сторон</w:t>
      </w:r>
    </w:p>
    <w:p>
      <w:pPr>
        <w:pStyle w:val="0"/>
        <w:jc w:val="center"/>
      </w:pPr>
      <w:r>
        <w:rPr>
          <w:sz w:val="20"/>
        </w:rPr>
      </w:r>
    </w:p>
    <w:p>
      <w:pPr>
        <w:pStyle w:val="0"/>
        <w:ind w:firstLine="540"/>
        <w:jc w:val="both"/>
      </w:pPr>
      <w:r>
        <w:rPr>
          <w:sz w:val="20"/>
        </w:rPr>
        <w:t xml:space="preserve">2.1. Права и обязанности Исполнителя.</w:t>
      </w:r>
    </w:p>
    <w:p>
      <w:pPr>
        <w:pStyle w:val="0"/>
        <w:spacing w:before="200" w:lineRule="auto"/>
        <w:ind w:firstLine="540"/>
        <w:jc w:val="both"/>
      </w:pPr>
      <w:r>
        <w:rPr>
          <w:sz w:val="20"/>
        </w:rPr>
        <w:t xml:space="preserve">2.1.1. Предоставлять возможность Заказчику ознакомиться с: Уставом Организации, дополнительными образовательными программами, лицензией на осуществление образовательной деятельности, другими документами, регламентирующими осуществление образовательной деятельности Организацией.</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2.1.2. Зачислить Обучающегося на дополнительной общеобразовательной программе (отдельную часть дополнительной общеобразовательной программы) __________________________________________________________________________</w:t>
            </w:r>
          </w:p>
          <w:p>
            <w:pPr>
              <w:pStyle w:val="0"/>
            </w:pPr>
            <w:r>
              <w:rPr>
                <w:sz w:val="20"/>
              </w:rPr>
              <w:t xml:space="preserve">__________________________________________________________________________,</w:t>
            </w:r>
          </w:p>
          <w:p>
            <w:pPr>
              <w:pStyle w:val="0"/>
              <w:jc w:val="center"/>
            </w:pPr>
            <w:r>
              <w:rPr>
                <w:sz w:val="20"/>
              </w:rPr>
              <w:t xml:space="preserve">(наименование образовательной программы, части общеобразовательной программы)</w:t>
            </w:r>
          </w:p>
          <w:p>
            <w:pPr>
              <w:pStyle w:val="0"/>
            </w:pPr>
            <w:r>
              <w:rPr>
                <w:sz w:val="20"/>
              </w:rPr>
              <w:t xml:space="preserve">форма обучения ____________________________________________________________.</w:t>
            </w:r>
          </w:p>
        </w:tc>
      </w:tr>
    </w:tbl>
    <w:p>
      <w:pPr>
        <w:pStyle w:val="0"/>
        <w:ind w:firstLine="540"/>
        <w:jc w:val="both"/>
      </w:pPr>
      <w:r>
        <w:rPr>
          <w:sz w:val="20"/>
        </w:rPr>
      </w:r>
    </w:p>
    <w:p>
      <w:pPr>
        <w:pStyle w:val="0"/>
        <w:ind w:firstLine="540"/>
        <w:jc w:val="both"/>
      </w:pPr>
      <w:r>
        <w:rPr>
          <w:sz w:val="20"/>
        </w:rPr>
        <w:t xml:space="preserve">2.1.3. Обеспечивать защиту прав Обучающегося в соответствии с законодательством.</w:t>
      </w:r>
    </w:p>
    <w:p>
      <w:pPr>
        <w:pStyle w:val="0"/>
        <w:spacing w:before="200" w:lineRule="auto"/>
        <w:ind w:firstLine="540"/>
        <w:jc w:val="both"/>
      </w:pPr>
      <w:r>
        <w:rPr>
          <w:sz w:val="20"/>
        </w:rPr>
        <w:t xml:space="preserve">2.1.4. Обеспечивать охрану жизни, укрепление физического и психического здоровья Обучающегося, создавать благоприятные условия для интеллектуального, нравственного, эстетического развития личности, всестороннего развития его способностей.</w:t>
      </w:r>
    </w:p>
    <w:p>
      <w:pPr>
        <w:pStyle w:val="0"/>
        <w:spacing w:before="200" w:lineRule="auto"/>
        <w:ind w:firstLine="540"/>
        <w:jc w:val="both"/>
      </w:pPr>
      <w:r>
        <w:rPr>
          <w:sz w:val="20"/>
        </w:rPr>
        <w:t xml:space="preserve">2.1.5. Нести ответственность за жизнь и здоровье Обучающегося во время образовательного процесса, за соблюдение установленных санитарно-гигиенических норм, правил и требований.</w:t>
      </w:r>
    </w:p>
    <w:p>
      <w:pPr>
        <w:pStyle w:val="0"/>
        <w:spacing w:before="200" w:lineRule="auto"/>
        <w:ind w:firstLine="540"/>
        <w:jc w:val="both"/>
      </w:pPr>
      <w:r>
        <w:rPr>
          <w:sz w:val="20"/>
        </w:rPr>
        <w:t xml:space="preserve">2.1.6. 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и правилам, предъявляемым к образовательному процессу.</w:t>
      </w:r>
    </w:p>
    <w:p>
      <w:pPr>
        <w:pStyle w:val="0"/>
        <w:spacing w:before="200" w:lineRule="auto"/>
        <w:ind w:firstLine="540"/>
        <w:jc w:val="both"/>
      </w:pPr>
      <w:r>
        <w:rPr>
          <w:sz w:val="20"/>
        </w:rPr>
        <w:t xml:space="preserve">2.1.7. Гарантировать предоставление образовательной услуги в полном объеме согласно учебному плану.</w:t>
      </w:r>
    </w:p>
    <w:p>
      <w:pPr>
        <w:pStyle w:val="0"/>
        <w:spacing w:before="200" w:lineRule="auto"/>
        <w:ind w:firstLine="540"/>
        <w:jc w:val="both"/>
      </w:pPr>
      <w:r>
        <w:rPr>
          <w:sz w:val="20"/>
        </w:rPr>
        <w:t xml:space="preserve">2.1.8. Предоставлять Заказчику возможность ознакомления с ходом и содержанием образовательного процесса и итогами освоения программы Обучающимся.</w:t>
      </w:r>
    </w:p>
    <w:p>
      <w:pPr>
        <w:pStyle w:val="0"/>
        <w:spacing w:before="200" w:lineRule="auto"/>
        <w:ind w:firstLine="540"/>
        <w:jc w:val="both"/>
      </w:pPr>
      <w:r>
        <w:rPr>
          <w:sz w:val="20"/>
        </w:rPr>
        <w:t xml:space="preserve">2.1.9. Осуществлять подготовку к участию Обучающегося в соревнованиях, конкурсах и олимпиадах различного уровня.</w:t>
      </w:r>
    </w:p>
    <w:p>
      <w:pPr>
        <w:pStyle w:val="0"/>
        <w:spacing w:before="200" w:lineRule="auto"/>
        <w:ind w:firstLine="540"/>
        <w:jc w:val="both"/>
      </w:pPr>
      <w:r>
        <w:rPr>
          <w:sz w:val="20"/>
        </w:rPr>
        <w:t xml:space="preserve">2.1.10. Сохранять место за Обучающимся в случае его болезни, лечения, карантина и других случаях пропуска занятий по уважительной причине.</w:t>
      </w:r>
    </w:p>
    <w:p>
      <w:pPr>
        <w:pStyle w:val="0"/>
        <w:spacing w:before="200" w:lineRule="auto"/>
        <w:ind w:firstLine="540"/>
        <w:jc w:val="both"/>
      </w:pPr>
      <w:r>
        <w:rPr>
          <w:sz w:val="20"/>
        </w:rPr>
        <w:t xml:space="preserve">2.1.11. Направить в адрес Заказчика уведомление о возникновении обстоятельств, препятствующих оказанию услуги в очной форме, в течение двух рабочих дней после их возникновения.</w:t>
      </w:r>
    </w:p>
    <w:p>
      <w:pPr>
        <w:pStyle w:val="0"/>
        <w:spacing w:before="200" w:lineRule="auto"/>
        <w:ind w:firstLine="540"/>
        <w:jc w:val="both"/>
      </w:pPr>
      <w:r>
        <w:rPr>
          <w:sz w:val="20"/>
        </w:rPr>
        <w:t xml:space="preserve">2.1.12. В случае, предусмотренном п. 2.1.11 предложить Обучающемуся оказание образовательной услуги по программе, указанной в п. 2.1.2, или аналогичной общеобразовательной программе той же направленности в дистанционной форме.</w:t>
      </w:r>
    </w:p>
    <w:p>
      <w:pPr>
        <w:pStyle w:val="0"/>
        <w:spacing w:before="200" w:lineRule="auto"/>
        <w:ind w:firstLine="540"/>
        <w:jc w:val="both"/>
      </w:pPr>
      <w:r>
        <w:rPr>
          <w:sz w:val="20"/>
        </w:rPr>
        <w:t xml:space="preserve">2.2. Исполнитель вправе:</w:t>
      </w:r>
    </w:p>
    <w:p>
      <w:pPr>
        <w:pStyle w:val="0"/>
        <w:spacing w:before="200" w:lineRule="auto"/>
        <w:ind w:firstLine="540"/>
        <w:jc w:val="both"/>
      </w:pPr>
      <w:r>
        <w:rPr>
          <w:sz w:val="20"/>
        </w:rPr>
        <w:t xml:space="preserve">2.2.1. 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w:t>
      </w:r>
    </w:p>
    <w:p>
      <w:pPr>
        <w:pStyle w:val="0"/>
        <w:spacing w:before="200" w:lineRule="auto"/>
        <w:ind w:firstLine="540"/>
        <w:jc w:val="both"/>
      </w:pPr>
      <w:r>
        <w:rPr>
          <w:sz w:val="20"/>
        </w:rPr>
        <w:t xml:space="preserve">2.2.2. Устанавливать режим работы Организации (расписание занятий, их сменность, продолжительность учебной недели и т.д.) в соответствии с Уставом.</w:t>
      </w:r>
    </w:p>
    <w:p>
      <w:pPr>
        <w:pStyle w:val="0"/>
        <w:spacing w:before="200" w:lineRule="auto"/>
        <w:ind w:firstLine="540"/>
        <w:jc w:val="both"/>
      </w:pPr>
      <w:r>
        <w:rPr>
          <w:sz w:val="20"/>
        </w:rPr>
        <w:t xml:space="preserve">2.2.3. Поощрять Обучающегося или применять меры дисциплинарного взыскания в соответствии с Уставом и Правилами внутреннего распорядка Организации.</w:t>
      </w:r>
    </w:p>
    <w:p>
      <w:pPr>
        <w:pStyle w:val="0"/>
        <w:spacing w:before="200" w:lineRule="auto"/>
        <w:ind w:firstLine="540"/>
        <w:jc w:val="both"/>
      </w:pPr>
      <w:r>
        <w:rPr>
          <w:sz w:val="20"/>
        </w:rPr>
        <w:t xml:space="preserve">2.2.4. Привлекать Заказчика к ответственности в случае причинения Организации имущественного вреда по вине Обучающегося в соответствии с действующим законодательством.</w:t>
      </w:r>
    </w:p>
    <w:p>
      <w:pPr>
        <w:pStyle w:val="0"/>
        <w:spacing w:before="200" w:lineRule="auto"/>
        <w:ind w:firstLine="540"/>
        <w:jc w:val="both"/>
      </w:pPr>
      <w:r>
        <w:rPr>
          <w:sz w:val="20"/>
        </w:rPr>
        <w:t xml:space="preserve">2.3. Заказчик (Обучающийся) обязан:</w:t>
      </w:r>
    </w:p>
    <w:p>
      <w:pPr>
        <w:pStyle w:val="0"/>
        <w:spacing w:before="200" w:lineRule="auto"/>
        <w:ind w:firstLine="540"/>
        <w:jc w:val="both"/>
      </w:pPr>
      <w:r>
        <w:rPr>
          <w:sz w:val="20"/>
        </w:rPr>
        <w:t xml:space="preserve">2.3.1. Соблюдать Правила внутреннего распорядка Организации и следовать Уставу Организации.</w:t>
      </w:r>
    </w:p>
    <w:p>
      <w:pPr>
        <w:pStyle w:val="0"/>
        <w:spacing w:before="200" w:lineRule="auto"/>
        <w:ind w:firstLine="540"/>
        <w:jc w:val="both"/>
      </w:pPr>
      <w:r>
        <w:rPr>
          <w:sz w:val="20"/>
        </w:rPr>
        <w:t xml:space="preserve">2.3.2. Обеспечивать посещение занятий в соответствии с утвержденным расписанием.</w:t>
      </w:r>
    </w:p>
    <w:p>
      <w:pPr>
        <w:pStyle w:val="0"/>
        <w:spacing w:before="200" w:lineRule="auto"/>
        <w:ind w:firstLine="540"/>
        <w:jc w:val="both"/>
      </w:pPr>
      <w:r>
        <w:rPr>
          <w:sz w:val="20"/>
        </w:rPr>
        <w:t xml:space="preserve">2.3.3. Обеспечивать Обучающегося необходимыми средствами обучения по дополнительным общеобразовательным программам.</w:t>
      </w:r>
    </w:p>
    <w:p>
      <w:pPr>
        <w:pStyle w:val="0"/>
        <w:spacing w:before="200" w:lineRule="auto"/>
        <w:ind w:firstLine="540"/>
        <w:jc w:val="both"/>
      </w:pPr>
      <w:r>
        <w:rPr>
          <w:sz w:val="20"/>
        </w:rPr>
        <w:t xml:space="preserve">2.3.4. Своевременно информировать педагогических работников о болезни ребенка или возможном отсутствии.</w:t>
      </w:r>
    </w:p>
    <w:p>
      <w:pPr>
        <w:pStyle w:val="0"/>
        <w:spacing w:before="200" w:lineRule="auto"/>
        <w:ind w:firstLine="540"/>
        <w:jc w:val="both"/>
      </w:pPr>
      <w:r>
        <w:rPr>
          <w:sz w:val="20"/>
        </w:rPr>
        <w:t xml:space="preserve">2.3.5. Извещать педагогических работников о сопровождающих в Организацию и домой Обучающегося. В случае самостоятельного следования Обучающегося в Организацию и домой, ответственность за жизнь и здоровье ребенка во время следования его по маршруту несет Заказчик.</w:t>
      </w:r>
    </w:p>
    <w:p>
      <w:pPr>
        <w:pStyle w:val="0"/>
        <w:spacing w:before="200" w:lineRule="auto"/>
        <w:ind w:firstLine="540"/>
        <w:jc w:val="both"/>
      </w:pPr>
      <w:r>
        <w:rPr>
          <w:sz w:val="20"/>
        </w:rPr>
        <w:t xml:space="preserve">2.4. Заказчик (Обучающийся) вправе:</w:t>
      </w:r>
    </w:p>
    <w:p>
      <w:pPr>
        <w:pStyle w:val="0"/>
        <w:spacing w:before="200" w:lineRule="auto"/>
        <w:ind w:firstLine="540"/>
        <w:jc w:val="both"/>
      </w:pPr>
      <w:r>
        <w:rPr>
          <w:sz w:val="20"/>
        </w:rPr>
        <w:t xml:space="preserve">2.4.1. Знакомиться с дополнительными общеобразовательными программами, технологиями и формами обучения.</w:t>
      </w:r>
    </w:p>
    <w:p>
      <w:pPr>
        <w:pStyle w:val="0"/>
        <w:spacing w:before="200" w:lineRule="auto"/>
        <w:ind w:firstLine="540"/>
        <w:jc w:val="both"/>
      </w:pPr>
      <w:r>
        <w:rPr>
          <w:sz w:val="20"/>
        </w:rPr>
        <w:t xml:space="preserve">2.4.2. Требовать предоставление информации по вопросам организации образовательного процесса.</w:t>
      </w:r>
    </w:p>
    <w:p>
      <w:pPr>
        <w:pStyle w:val="0"/>
        <w:spacing w:before="200" w:lineRule="auto"/>
        <w:ind w:firstLine="540"/>
        <w:jc w:val="both"/>
      </w:pPr>
      <w:r>
        <w:rPr>
          <w:sz w:val="20"/>
        </w:rPr>
        <w:t xml:space="preserve">2.4.3. Участвовать в управлении Организацией в соответствии с ее Уставом.</w:t>
      </w:r>
    </w:p>
    <w:p>
      <w:pPr>
        <w:pStyle w:val="0"/>
        <w:spacing w:before="200" w:lineRule="auto"/>
        <w:ind w:firstLine="540"/>
        <w:jc w:val="both"/>
      </w:pPr>
      <w:r>
        <w:rPr>
          <w:sz w:val="20"/>
        </w:rPr>
        <w:t xml:space="preserve">2.4.4. Принимать участие в организации и проведении совместных мероприятий и праздников.</w:t>
      </w:r>
    </w:p>
    <w:p>
      <w:pPr>
        <w:pStyle w:val="0"/>
        <w:spacing w:before="200" w:lineRule="auto"/>
        <w:ind w:firstLine="540"/>
        <w:jc w:val="both"/>
      </w:pPr>
      <w:r>
        <w:rPr>
          <w:sz w:val="20"/>
        </w:rPr>
        <w:t xml:space="preserve">2.4.5. Представлять письменное заявление о сохранении места в Организации на время отсутствия ребенка по причинам санаторно-курортного лечения, карантина, отпуска, командировки, а также в иных случаях по согласованию с Исполнителем.</w:t>
      </w:r>
    </w:p>
    <w:p>
      <w:pPr>
        <w:pStyle w:val="0"/>
        <w:ind w:firstLine="540"/>
        <w:jc w:val="both"/>
      </w:pPr>
      <w:r>
        <w:rPr>
          <w:sz w:val="20"/>
        </w:rPr>
      </w:r>
    </w:p>
    <w:p>
      <w:pPr>
        <w:pStyle w:val="0"/>
        <w:outlineLvl w:val="2"/>
        <w:jc w:val="center"/>
      </w:pPr>
      <w:r>
        <w:rPr>
          <w:sz w:val="20"/>
        </w:rPr>
        <w:t xml:space="preserve">3. Вопросы персонифицированного финансирования</w:t>
      </w:r>
    </w:p>
    <w:p>
      <w:pPr>
        <w:pStyle w:val="0"/>
        <w:jc w:val="center"/>
      </w:pPr>
      <w:r>
        <w:rPr>
          <w:sz w:val="20"/>
        </w:rPr>
      </w:r>
    </w:p>
    <w:p>
      <w:pPr>
        <w:pStyle w:val="0"/>
        <w:ind w:firstLine="540"/>
        <w:jc w:val="both"/>
      </w:pPr>
      <w:r>
        <w:rPr>
          <w:sz w:val="20"/>
        </w:rPr>
        <w:t xml:space="preserve">3.1. Номер сертификата дополнительного образования: _________.</w:t>
      </w:r>
    </w:p>
    <w:p>
      <w:pPr>
        <w:pStyle w:val="0"/>
        <w:spacing w:before="200" w:lineRule="auto"/>
        <w:ind w:firstLine="540"/>
        <w:jc w:val="both"/>
      </w:pPr>
      <w:r>
        <w:rPr>
          <w:sz w:val="20"/>
        </w:rPr>
        <w:t xml:space="preserve">3.2. Срок освоения образовательной программы/части образовательной программы составляет __________________ часов.</w:t>
      </w:r>
    </w:p>
    <w:p>
      <w:pPr>
        <w:pStyle w:val="0"/>
        <w:spacing w:before="200" w:lineRule="auto"/>
        <w:ind w:firstLine="540"/>
        <w:jc w:val="both"/>
      </w:pPr>
      <w:r>
        <w:rPr>
          <w:sz w:val="20"/>
        </w:rPr>
        <w:t xml:space="preserve">3.3. Дата начала обучения: __/__/__.</w:t>
      </w:r>
    </w:p>
    <w:p>
      <w:pPr>
        <w:pStyle w:val="0"/>
        <w:spacing w:before="200" w:lineRule="auto"/>
        <w:ind w:firstLine="540"/>
        <w:jc w:val="both"/>
      </w:pPr>
      <w:r>
        <w:rPr>
          <w:sz w:val="20"/>
        </w:rPr>
        <w:t xml:space="preserve">3.4. Дата завершения обучения: __/__/__.</w:t>
      </w:r>
    </w:p>
    <w:p>
      <w:pPr>
        <w:pStyle w:val="0"/>
        <w:spacing w:before="200" w:lineRule="auto"/>
        <w:ind w:firstLine="540"/>
        <w:jc w:val="both"/>
      </w:pPr>
      <w:r>
        <w:rPr>
          <w:sz w:val="20"/>
        </w:rPr>
        <w:t xml:space="preserve">3.5. Стоимость образовательной услуги за период с даты начала обучения до даты завершения обучения составляет ____________________.</w:t>
      </w:r>
    </w:p>
    <w:p>
      <w:pPr>
        <w:pStyle w:val="0"/>
        <w:spacing w:before="200" w:lineRule="auto"/>
        <w:ind w:firstLine="540"/>
        <w:jc w:val="both"/>
      </w:pPr>
      <w:r>
        <w:rPr>
          <w:sz w:val="20"/>
        </w:rPr>
        <w:t xml:space="preserve">3.6. Оказание Исполнителем образовательной услуги является для обучающегося бесплатным, и оплачивается из бюджета муниципального образования субъекта Российской Федерации в установленном нормативными правовыми актами порядке на основании предоставляемого Заказчиком сертификата персонифицированного финансирования Обучающегося.</w:t>
      </w:r>
    </w:p>
    <w:p>
      <w:pPr>
        <w:pStyle w:val="0"/>
        <w:spacing w:before="200" w:lineRule="auto"/>
        <w:ind w:firstLine="540"/>
        <w:jc w:val="both"/>
      </w:pPr>
      <w:r>
        <w:rPr>
          <w:sz w:val="20"/>
        </w:rPr>
        <w:t xml:space="preserve">3.7. 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w:t>
      </w:r>
    </w:p>
    <w:p>
      <w:pPr>
        <w:pStyle w:val="0"/>
        <w:spacing w:before="200" w:lineRule="auto"/>
        <w:ind w:firstLine="540"/>
        <w:jc w:val="both"/>
      </w:pPr>
      <w:r>
        <w:rPr>
          <w:sz w:val="20"/>
        </w:rPr>
        <w:t xml:space="preserve">3.8. 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w:t>
      </w:r>
    </w:p>
    <w:p>
      <w:pPr>
        <w:pStyle w:val="0"/>
        <w:ind w:firstLine="540"/>
        <w:jc w:val="both"/>
      </w:pPr>
      <w:r>
        <w:rPr>
          <w:sz w:val="20"/>
        </w:rPr>
      </w:r>
    </w:p>
    <w:p>
      <w:pPr>
        <w:pStyle w:val="0"/>
        <w:outlineLvl w:val="2"/>
        <w:jc w:val="center"/>
      </w:pPr>
      <w:r>
        <w:rPr>
          <w:sz w:val="20"/>
        </w:rPr>
        <w:t xml:space="preserve">4. Ответственность Сторон за неисполнение или ненадлежащее</w:t>
      </w:r>
    </w:p>
    <w:p>
      <w:pPr>
        <w:pStyle w:val="0"/>
        <w:jc w:val="center"/>
      </w:pPr>
      <w:r>
        <w:rPr>
          <w:sz w:val="20"/>
        </w:rPr>
        <w:t xml:space="preserve">исполнение обязательств по договору, порядок</w:t>
      </w:r>
    </w:p>
    <w:p>
      <w:pPr>
        <w:pStyle w:val="0"/>
        <w:jc w:val="center"/>
      </w:pPr>
      <w:r>
        <w:rPr>
          <w:sz w:val="20"/>
        </w:rPr>
        <w:t xml:space="preserve">разрешения споров</w:t>
      </w:r>
    </w:p>
    <w:p>
      <w:pPr>
        <w:pStyle w:val="0"/>
        <w:jc w:val="center"/>
      </w:pPr>
      <w:r>
        <w:rPr>
          <w:sz w:val="20"/>
        </w:rPr>
      </w:r>
    </w:p>
    <w:p>
      <w:pPr>
        <w:pStyle w:val="0"/>
        <w:ind w:firstLine="540"/>
        <w:jc w:val="both"/>
      </w:pPr>
      <w:r>
        <w:rPr>
          <w:sz w:val="20"/>
        </w:rPr>
        <w:t xml:space="preserve">4.1.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4.2. Все споры между Исполнителем и Заказчиком решаются путем переговоров, а в случае невозможности достижения договоренности - в судебном порядке в соответствии с законодательством Российской Федерации.</w:t>
      </w:r>
    </w:p>
    <w:p>
      <w:pPr>
        <w:pStyle w:val="0"/>
        <w:ind w:firstLine="540"/>
        <w:jc w:val="both"/>
      </w:pPr>
      <w:r>
        <w:rPr>
          <w:sz w:val="20"/>
        </w:rPr>
      </w:r>
    </w:p>
    <w:p>
      <w:pPr>
        <w:pStyle w:val="0"/>
        <w:outlineLvl w:val="2"/>
        <w:jc w:val="center"/>
      </w:pPr>
      <w:r>
        <w:rPr>
          <w:sz w:val="20"/>
        </w:rPr>
        <w:t xml:space="preserve">5. Основания изменения и расторжения договора</w:t>
      </w:r>
    </w:p>
    <w:p>
      <w:pPr>
        <w:pStyle w:val="0"/>
        <w:jc w:val="center"/>
      </w:pPr>
      <w:r>
        <w:rPr>
          <w:sz w:val="20"/>
        </w:rPr>
      </w:r>
    </w:p>
    <w:p>
      <w:pPr>
        <w:pStyle w:val="0"/>
        <w:ind w:firstLine="540"/>
        <w:jc w:val="both"/>
      </w:pPr>
      <w:r>
        <w:rPr>
          <w:sz w:val="20"/>
        </w:rPr>
        <w:t xml:space="preserve">5.1. Условия, на которых заключен настоящий Договор, могут быть изменены либо по соглашению сторон, либо в соответствии с законодательством Российской Федерации.</w:t>
      </w:r>
    </w:p>
    <w:p>
      <w:pPr>
        <w:pStyle w:val="0"/>
        <w:spacing w:before="200" w:lineRule="auto"/>
        <w:ind w:firstLine="540"/>
        <w:jc w:val="both"/>
      </w:pPr>
      <w:r>
        <w:rPr>
          <w:sz w:val="20"/>
        </w:rPr>
        <w:t xml:space="preserve">5.2. Настоящий Договор может быть расторгнут по соглашению Сторон. По инициативе Исполнителя Договор может быть расторгнут по основаниям, предусмотренным действующим законодательством Российской Федерации.</w:t>
      </w:r>
    </w:p>
    <w:p>
      <w:pPr>
        <w:pStyle w:val="0"/>
        <w:spacing w:before="200" w:lineRule="auto"/>
        <w:ind w:firstLine="540"/>
        <w:jc w:val="both"/>
      </w:pPr>
      <w:r>
        <w:rPr>
          <w:sz w:val="20"/>
        </w:rPr>
        <w:t xml:space="preserve">5.3. По инициативе Организации Договор может быть расторгнут в следующих случаях:</w:t>
      </w:r>
    </w:p>
    <w:p>
      <w:pPr>
        <w:pStyle w:val="0"/>
        <w:spacing w:before="200" w:lineRule="auto"/>
        <w:ind w:firstLine="540"/>
        <w:jc w:val="both"/>
      </w:pPr>
      <w:r>
        <w:rPr>
          <w:sz w:val="20"/>
        </w:rPr>
        <w:t xml:space="preserve">5.3.1. отсутствие медицинского документа о состоянии здоровья обучающегося;</w:t>
      </w:r>
    </w:p>
    <w:p>
      <w:pPr>
        <w:pStyle w:val="0"/>
        <w:spacing w:before="200" w:lineRule="auto"/>
        <w:ind w:firstLine="540"/>
        <w:jc w:val="both"/>
      </w:pPr>
      <w:r>
        <w:rPr>
          <w:sz w:val="20"/>
        </w:rPr>
        <w:t xml:space="preserve">5.3.2. невыполнение учебного плана обучающимся;</w:t>
      </w:r>
    </w:p>
    <w:p>
      <w:pPr>
        <w:pStyle w:val="0"/>
        <w:spacing w:before="200" w:lineRule="auto"/>
        <w:ind w:firstLine="540"/>
        <w:jc w:val="both"/>
      </w:pPr>
      <w:r>
        <w:rPr>
          <w:sz w:val="20"/>
        </w:rPr>
        <w:t xml:space="preserve">5.3.3. окончание полного курса освоения образовательной программы;</w:t>
      </w:r>
    </w:p>
    <w:p>
      <w:pPr>
        <w:pStyle w:val="0"/>
        <w:spacing w:before="200" w:lineRule="auto"/>
        <w:ind w:firstLine="540"/>
        <w:jc w:val="both"/>
      </w:pPr>
      <w:r>
        <w:rPr>
          <w:sz w:val="20"/>
        </w:rPr>
        <w:t xml:space="preserve">5.3.4. наличие медицинского заключения, исключающего возможность дальнейшего продолжения обучения в Организации;</w:t>
      </w:r>
    </w:p>
    <w:p>
      <w:pPr>
        <w:pStyle w:val="0"/>
        <w:spacing w:before="200" w:lineRule="auto"/>
        <w:ind w:firstLine="540"/>
        <w:jc w:val="both"/>
      </w:pPr>
      <w:r>
        <w:rPr>
          <w:sz w:val="20"/>
        </w:rPr>
        <w:t xml:space="preserve">5.3.5. нарушение Правил внутреннего распорядка Организации;</w:t>
      </w:r>
    </w:p>
    <w:p>
      <w:pPr>
        <w:pStyle w:val="0"/>
        <w:spacing w:before="200" w:lineRule="auto"/>
        <w:ind w:firstLine="540"/>
        <w:jc w:val="both"/>
      </w:pPr>
      <w:r>
        <w:rPr>
          <w:sz w:val="20"/>
        </w:rPr>
        <w:t xml:space="preserve">5.3.6. совершение противоправных действий и неоднократные нарушения Устава Организации.</w:t>
      </w:r>
    </w:p>
    <w:p>
      <w:pPr>
        <w:pStyle w:val="0"/>
        <w:spacing w:before="200" w:lineRule="auto"/>
        <w:ind w:firstLine="540"/>
        <w:jc w:val="both"/>
      </w:pPr>
      <w:r>
        <w:rPr>
          <w:sz w:val="20"/>
        </w:rPr>
        <w:t xml:space="preserve">5.4. Вносимые изменения и дополнения в условия Договора рассматриваются сторонами в недельный срок и оформляются дополнительным соглашением.</w:t>
      </w:r>
    </w:p>
    <w:p>
      <w:pPr>
        <w:pStyle w:val="0"/>
        <w:spacing w:before="200" w:lineRule="auto"/>
        <w:ind w:firstLine="540"/>
        <w:jc w:val="both"/>
      </w:pPr>
      <w:r>
        <w:rPr>
          <w:sz w:val="20"/>
        </w:rPr>
        <w:t xml:space="preserve">5.5. При возникновении обстоятельств, препятствующих продолжению оказания образовательной услуги в очной форме, образовательные услуги по настоящему Договору могут быть оказаны в дистанционной форме в случае, если отсутствует отказ Заказчика в письменной форме, и договор об образовании не расторгнут в соответствии с пунктом 105 Правил персонифицированного финансирования Ивановской области.</w:t>
      </w:r>
    </w:p>
    <w:p>
      <w:pPr>
        <w:pStyle w:val="0"/>
        <w:spacing w:before="200" w:lineRule="auto"/>
        <w:ind w:firstLine="540"/>
        <w:jc w:val="both"/>
      </w:pPr>
      <w:r>
        <w:rPr>
          <w:sz w:val="20"/>
        </w:rPr>
        <w:t xml:space="preserve">5.6. 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персонифицированного финансирования, и одновременно не более чем до достижения обучающимся - участником системы персонифицированного финансирования 18 лет, в случае, если договор об образовании не расторгнут в соответствии с пунктом 105 Правил персонифицированного финансирования Ивановской области по состоянию на 20 день до момента окончания срока действия договора об образовании.</w:t>
      </w:r>
    </w:p>
    <w:p>
      <w:pPr>
        <w:pStyle w:val="0"/>
        <w:ind w:firstLine="540"/>
        <w:jc w:val="both"/>
      </w:pPr>
      <w:r>
        <w:rPr>
          <w:sz w:val="20"/>
        </w:rPr>
      </w:r>
    </w:p>
    <w:p>
      <w:pPr>
        <w:pStyle w:val="0"/>
        <w:outlineLvl w:val="2"/>
        <w:jc w:val="center"/>
      </w:pPr>
      <w:r>
        <w:rPr>
          <w:sz w:val="20"/>
        </w:rPr>
        <w:t xml:space="preserve">6. Заключительные положения</w:t>
      </w:r>
    </w:p>
    <w:p>
      <w:pPr>
        <w:pStyle w:val="0"/>
        <w:jc w:val="center"/>
      </w:pPr>
      <w:r>
        <w:rPr>
          <w:sz w:val="20"/>
        </w:rPr>
      </w:r>
    </w:p>
    <w:p>
      <w:pPr>
        <w:pStyle w:val="0"/>
        <w:ind w:firstLine="540"/>
        <w:jc w:val="both"/>
      </w:pPr>
      <w:r>
        <w:rPr>
          <w:sz w:val="20"/>
        </w:rPr>
        <w:t xml:space="preserve">6.1. Настоящий Договор может быть заключен как в бумажной, так и в электронной формах и подписан уполномоченным представителем Заказчика, в том числе простой электронной подписью посредством информационно-телекоммуникационных сетей общего пользования и АИС "Навигатор".</w:t>
      </w:r>
    </w:p>
    <w:p>
      <w:pPr>
        <w:pStyle w:val="0"/>
        <w:spacing w:before="200" w:lineRule="auto"/>
        <w:ind w:firstLine="540"/>
        <w:jc w:val="both"/>
      </w:pPr>
      <w:r>
        <w:rPr>
          <w:sz w:val="20"/>
        </w:rPr>
        <w:t xml:space="preserve">6.2. Сведения, указанные в настоящем Договоре, соответствуют информации, размещенной на официальном сайте Организации в сети "Интернет".</w:t>
      </w:r>
    </w:p>
    <w:p>
      <w:pPr>
        <w:pStyle w:val="0"/>
        <w:spacing w:before="200" w:lineRule="auto"/>
        <w:ind w:firstLine="540"/>
        <w:jc w:val="both"/>
      </w:pPr>
      <w:r>
        <w:rPr>
          <w:sz w:val="20"/>
        </w:rPr>
        <w:t xml:space="preserve">6.3. Под периодом предоставления образовательных услуг (периодом обучения) понимается промежуток времени с даты издания приказа о зачислении Обучающегося в Организацию, до даты издания приказа об окончании обучения или отчисления из его из Организации.</w:t>
      </w:r>
    </w:p>
    <w:p>
      <w:pPr>
        <w:pStyle w:val="0"/>
        <w:spacing w:before="200" w:lineRule="auto"/>
        <w:ind w:firstLine="540"/>
        <w:jc w:val="both"/>
      </w:pPr>
      <w:r>
        <w:rPr>
          <w:sz w:val="20"/>
        </w:rPr>
        <w:t xml:space="preserve">6.4. Стороны по взаимному согласию вправе дополнить настоящий Договор иными условиями. Изменения и дополнения настоящего Договора могут производиться как в бумажной, так и в электронной формах и подписываться уполномоченными представителями Сторон, в том числе простой электронной подписью посредством информационно-телекоммуникационных сетей общего пользования и АИС "Навигатор".</w:t>
      </w:r>
    </w:p>
    <w:p>
      <w:pPr>
        <w:pStyle w:val="0"/>
        <w:spacing w:before="200" w:lineRule="auto"/>
        <w:ind w:firstLine="540"/>
        <w:jc w:val="both"/>
      </w:pPr>
      <w:r>
        <w:rPr>
          <w:sz w:val="20"/>
        </w:rPr>
        <w:t xml:space="preserve">6.5. Настоящий Договор составлен в 2-х экземплярах, по одному для каждой из сторон. Оба экземпляра имеют одинаковую юридическую силу.</w:t>
      </w:r>
    </w:p>
    <w:p>
      <w:pPr>
        <w:pStyle w:val="0"/>
        <w:spacing w:before="200" w:lineRule="auto"/>
        <w:ind w:firstLine="540"/>
        <w:jc w:val="both"/>
      </w:pPr>
      <w:r>
        <w:rPr>
          <w:sz w:val="20"/>
        </w:rPr>
        <w:t xml:space="preserve">6.6. Договор действует до полного исполнения обязательств Сторонами.</w:t>
      </w:r>
    </w:p>
    <w:p>
      <w:pPr>
        <w:pStyle w:val="0"/>
        <w:ind w:firstLine="540"/>
        <w:jc w:val="both"/>
      </w:pPr>
      <w:r>
        <w:rPr>
          <w:sz w:val="20"/>
        </w:rPr>
      </w:r>
    </w:p>
    <w:p>
      <w:pPr>
        <w:pStyle w:val="0"/>
        <w:outlineLvl w:val="2"/>
        <w:jc w:val="center"/>
      </w:pPr>
      <w:r>
        <w:rPr>
          <w:sz w:val="20"/>
        </w:rPr>
        <w:t xml:space="preserve">7. Реквизиты и подписи Сторон</w:t>
      </w:r>
    </w:p>
    <w:p>
      <w:pPr>
        <w:pStyle w:val="0"/>
        <w:jc w:val="center"/>
      </w:pPr>
      <w:r>
        <w:rPr>
          <w:sz w:val="20"/>
        </w:rPr>
      </w:r>
    </w:p>
    <w:tbl>
      <w:tblPr>
        <w:tblInd w:w="0" w:type="dxa"/>
        <w:tblLayout w:type="fixed"/>
        <w:tblCellMar>
          <w:top w:w="102" w:type="dxa"/>
          <w:left w:w="62" w:type="dxa"/>
          <w:bottom w:w="102" w:type="dxa"/>
          <w:right w:w="62" w:type="dxa"/>
        </w:tblCellMar>
      </w:tblPr>
      <w:tblGrid>
        <w:gridCol w:w="3004"/>
        <w:gridCol w:w="3061"/>
        <w:gridCol w:w="3004"/>
      </w:tblGrid>
      <w:tr>
        <w:tc>
          <w:tcPr>
            <w:tcW w:w="3004" w:type="dxa"/>
            <w:tcBorders>
              <w:top w:val="nil"/>
              <w:left w:val="nil"/>
              <w:bottom w:val="nil"/>
              <w:right w:val="nil"/>
            </w:tcBorders>
          </w:tcPr>
          <w:p>
            <w:pPr>
              <w:pStyle w:val="0"/>
              <w:jc w:val="center"/>
            </w:pPr>
            <w:r>
              <w:rPr>
                <w:sz w:val="20"/>
              </w:rPr>
              <w:t xml:space="preserve">Исполнитель</w:t>
            </w:r>
          </w:p>
        </w:tc>
        <w:tc>
          <w:tcPr>
            <w:tcW w:w="3061" w:type="dxa"/>
            <w:tcBorders>
              <w:top w:val="nil"/>
              <w:left w:val="nil"/>
              <w:bottom w:val="nil"/>
              <w:right w:val="nil"/>
            </w:tcBorders>
          </w:tcPr>
          <w:p>
            <w:pPr>
              <w:pStyle w:val="0"/>
              <w:jc w:val="center"/>
            </w:pPr>
            <w:r>
              <w:rPr>
                <w:sz w:val="20"/>
              </w:rPr>
              <w:t xml:space="preserve">Заказчик</w:t>
            </w:r>
          </w:p>
        </w:tc>
        <w:tc>
          <w:tcPr>
            <w:tcW w:w="3004" w:type="dxa"/>
            <w:tcBorders>
              <w:top w:val="nil"/>
              <w:left w:val="nil"/>
              <w:bottom w:val="nil"/>
              <w:right w:val="nil"/>
            </w:tcBorders>
          </w:tcPr>
          <w:p>
            <w:pPr>
              <w:pStyle w:val="0"/>
              <w:jc w:val="center"/>
            </w:pPr>
            <w:r>
              <w:rPr>
                <w:sz w:val="20"/>
              </w:rPr>
              <w:t xml:space="preserve">Обучающийся</w:t>
            </w:r>
          </w:p>
        </w:tc>
      </w:tr>
      <w:tr>
        <w:tc>
          <w:tcPr>
            <w:tcW w:w="3004" w:type="dxa"/>
            <w:tcBorders>
              <w:top w:val="nil"/>
              <w:left w:val="nil"/>
              <w:bottom w:val="nil"/>
              <w:right w:val="nil"/>
            </w:tcBorders>
            <w:vMerge w:val="restart"/>
          </w:tcPr>
          <w:p>
            <w:pPr>
              <w:pStyle w:val="0"/>
              <w:jc w:val="center"/>
            </w:pPr>
            <w:r>
              <w:rPr>
                <w:sz w:val="20"/>
              </w:rPr>
              <w:t xml:space="preserve">_____________________</w:t>
            </w:r>
          </w:p>
          <w:p>
            <w:pPr>
              <w:pStyle w:val="0"/>
              <w:jc w:val="center"/>
            </w:pPr>
            <w:r>
              <w:rPr>
                <w:sz w:val="20"/>
              </w:rPr>
              <w:t xml:space="preserve">_____________________</w:t>
            </w:r>
          </w:p>
          <w:p>
            <w:pPr>
              <w:pStyle w:val="0"/>
              <w:jc w:val="center"/>
            </w:pPr>
            <w:r>
              <w:rPr>
                <w:sz w:val="20"/>
              </w:rPr>
              <w:t xml:space="preserve">(полное наименование и фирменное наименование (при наличии) организации)</w:t>
            </w:r>
          </w:p>
        </w:tc>
        <w:tc>
          <w:tcPr>
            <w:tcW w:w="3061" w:type="dxa"/>
            <w:tcBorders>
              <w:top w:val="nil"/>
              <w:left w:val="nil"/>
              <w:bottom w:val="nil"/>
              <w:right w:val="nil"/>
            </w:tcBorders>
            <w:vMerge w:val="restart"/>
          </w:tcPr>
          <w:p>
            <w:pPr>
              <w:pStyle w:val="0"/>
              <w:jc w:val="center"/>
            </w:pPr>
            <w:r>
              <w:rPr>
                <w:sz w:val="20"/>
              </w:rPr>
              <w:t xml:space="preserve">_____________________</w:t>
            </w:r>
          </w:p>
          <w:p>
            <w:pPr>
              <w:pStyle w:val="0"/>
              <w:jc w:val="center"/>
            </w:pPr>
            <w:r>
              <w:rPr>
                <w:sz w:val="20"/>
              </w:rPr>
              <w:t xml:space="preserve">(фамилия, имя, отчество/наименование юридического лица)</w:t>
            </w:r>
          </w:p>
          <w:p>
            <w:pPr>
              <w:pStyle w:val="0"/>
              <w:jc w:val="center"/>
            </w:pPr>
            <w:r>
              <w:rPr>
                <w:sz w:val="20"/>
              </w:rPr>
              <w:t xml:space="preserve">_____________________</w:t>
            </w:r>
          </w:p>
          <w:p>
            <w:pPr>
              <w:pStyle w:val="0"/>
              <w:jc w:val="center"/>
            </w:pPr>
            <w:r>
              <w:rPr>
                <w:sz w:val="20"/>
              </w:rPr>
              <w:t xml:space="preserve">(дата рождения)</w:t>
            </w:r>
          </w:p>
        </w:tc>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(фамилия, имя)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(дата рождения)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3004" w:type="dxa"/>
            <w:tcBorders>
              <w:top w:val="nil"/>
              <w:left w:val="nil"/>
              <w:bottom w:val="nil"/>
              <w:right w:val="nil"/>
            </w:tcBorders>
          </w:tcPr>
          <w:p>
            <w:pPr>
              <w:pStyle w:val="0"/>
              <w:jc w:val="center"/>
            </w:pPr>
            <w:r>
              <w:rPr>
                <w:sz w:val="20"/>
              </w:rPr>
            </w:r>
          </w:p>
        </w:tc>
      </w:tr>
      <w:tr>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(место нахождения)</w:t>
            </w:r>
          </w:p>
        </w:tc>
        <w:tc>
          <w:tcPr>
            <w:tcW w:w="306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(место нахождения/адрес места жительства)</w:t>
            </w:r>
          </w:p>
        </w:tc>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(адрес места жительства)</w:t>
            </w:r>
          </w:p>
        </w:tc>
      </w:tr>
      <w:tr>
        <w:tc>
          <w:tcPr>
            <w:tcW w:w="3004" w:type="dxa"/>
            <w:tcBorders>
              <w:top w:val="nil"/>
              <w:left w:val="nil"/>
              <w:bottom w:val="nil"/>
              <w:right w:val="nil"/>
            </w:tcBorders>
          </w:tcPr>
          <w:p>
            <w:pPr>
              <w:pStyle w:val="0"/>
              <w:jc w:val="center"/>
            </w:pPr>
            <w:r>
              <w:rPr>
                <w:sz w:val="20"/>
              </w:rPr>
            </w:r>
          </w:p>
        </w:tc>
        <w:tc>
          <w:tcPr>
            <w:tcW w:w="306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(паспорт: серия, номер, когда и кем выдан)</w:t>
            </w:r>
          </w:p>
        </w:tc>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(паспорт: серия, номер, когда и кем выдан)</w:t>
            </w:r>
          </w:p>
        </w:tc>
      </w:tr>
      <w:tr>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(банковские реквизиты)</w:t>
            </w:r>
          </w:p>
        </w:tc>
        <w:tc>
          <w:tcPr>
            <w:tcW w:w="306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телефон</w:t>
            </w:r>
          </w:p>
        </w:tc>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телефон</w:t>
            </w:r>
          </w:p>
        </w:tc>
      </w:tr>
      <w:tr>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(подпись)</w:t>
            </w:r>
          </w:p>
          <w:p>
            <w:pPr>
              <w:pStyle w:val="0"/>
              <w:jc w:val="center"/>
            </w:pPr>
            <w:r>
              <w:rPr>
                <w:sz w:val="20"/>
              </w:rPr>
              <w:t xml:space="preserve">М.П.</w:t>
            </w:r>
          </w:p>
        </w:tc>
        <w:tc>
          <w:tcPr>
            <w:tcW w:w="306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(подпись) М.П.</w:t>
            </w:r>
          </w:p>
        </w:tc>
        <w:tc>
          <w:tcPr>
            <w:tcW w:w="3004"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(подпись)</w:t>
            </w:r>
          </w:p>
        </w:tc>
      </w:tr>
    </w:tbl>
    <w:p>
      <w:pPr>
        <w:pStyle w:val="0"/>
        <w:jc w:val="center"/>
      </w:pPr>
      <w:r>
        <w:rPr>
          <w:sz w:val="20"/>
        </w:rPr>
      </w:r>
    </w:p>
    <w:p>
      <w:pPr>
        <w:pStyle w:val="0"/>
        <w:jc w:val="center"/>
      </w:pPr>
      <w:r>
        <w:rPr>
          <w:sz w:val="20"/>
        </w:rPr>
      </w:r>
    </w:p>
    <w:p>
      <w:pPr>
        <w:pStyle w:val="0"/>
        <w:ind w:firstLine="540"/>
        <w:jc w:val="both"/>
      </w:pPr>
      <w:r>
        <w:rPr>
          <w:sz w:val="20"/>
        </w:rPr>
      </w:r>
    </w:p>
    <w:p>
      <w:pPr>
        <w:pStyle w:val="0"/>
        <w:ind w:left="540"/>
        <w:jc w:val="both"/>
      </w:pPr>
      <w:r>
        <w:rPr>
          <w:sz w:val="20"/>
        </w:rPr>
      </w:r>
    </w:p>
    <w:p>
      <w:pPr>
        <w:pStyle w:val="0"/>
        <w:ind w:left="540"/>
        <w:jc w:val="both"/>
      </w:pPr>
      <w:r>
        <w:rPr>
          <w:sz w:val="20"/>
        </w:rPr>
      </w:r>
    </w:p>
    <w:p>
      <w:pPr>
        <w:pStyle w:val="0"/>
        <w:outlineLvl w:val="1"/>
        <w:jc w:val="right"/>
      </w:pPr>
      <w:r>
        <w:rPr>
          <w:sz w:val="20"/>
        </w:rPr>
        <w:t xml:space="preserve">Приложение 7</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pStyle w:val="0"/>
        <w:jc w:val="right"/>
      </w:pPr>
      <w:r>
        <w:rPr>
          <w:sz w:val="20"/>
        </w:rPr>
      </w:r>
    </w:p>
    <w:bookmarkStart w:id="955" w:name="P955"/>
    <w:bookmarkEnd w:id="955"/>
    <w:p>
      <w:pPr>
        <w:pStyle w:val="2"/>
        <w:jc w:val="center"/>
      </w:pPr>
      <w:r>
        <w:rPr>
          <w:sz w:val="20"/>
        </w:rPr>
        <w:t xml:space="preserve">Порядок выполнения административных действий при обращении</w:t>
      </w:r>
    </w:p>
    <w:p>
      <w:pPr>
        <w:pStyle w:val="2"/>
        <w:jc w:val="center"/>
      </w:pPr>
      <w:r>
        <w:rPr>
          <w:sz w:val="20"/>
        </w:rPr>
        <w:t xml:space="preserve">Заявителя посредством ЕПГУ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1" w:tooltip="Постановление администрации городского округа Кохма от 26.05.2026 N 30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Постановления</w:t>
              </w:r>
            </w:hyperlink>
            <w:r>
              <w:rPr>
                <w:sz w:val="20"/>
                <w:color w:val="392c69"/>
              </w:rPr>
              <w:t xml:space="preserve"> администрации городского округа Кохма</w:t>
            </w:r>
          </w:p>
          <w:p>
            <w:pPr>
              <w:pStyle w:val="0"/>
              <w:jc w:val="center"/>
            </w:pPr>
            <w:r>
              <w:rPr>
                <w:sz w:val="20"/>
                <w:color w:val="392c69"/>
              </w:rPr>
              <w:t xml:space="preserve">от 26.05.2026 N 301)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2"/>
        <w:jc w:val="center"/>
      </w:pPr>
      <w:r>
        <w:rPr>
          <w:sz w:val="20"/>
        </w:rPr>
        <w:t xml:space="preserve">1. Прием и регистрация Заявления и документов,</w:t>
      </w:r>
    </w:p>
    <w:p>
      <w:pPr>
        <w:pStyle w:val="2"/>
        <w:jc w:val="center"/>
      </w:pPr>
      <w:r>
        <w:rPr>
          <w:sz w:val="20"/>
        </w:rPr>
        <w:t xml:space="preserve">необходимых для предоставления Услуги</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494"/>
        <w:gridCol w:w="1984"/>
        <w:gridCol w:w="1724"/>
        <w:gridCol w:w="2977"/>
        <w:gridCol w:w="3969"/>
      </w:tblGrid>
      <w:tr>
        <w:tc>
          <w:tcPr>
            <w:tcW w:w="2268" w:type="dxa"/>
          </w:tcPr>
          <w:p>
            <w:pPr>
              <w:pStyle w:val="0"/>
              <w:jc w:val="center"/>
            </w:pPr>
            <w:r>
              <w:rPr>
                <w:sz w:val="20"/>
              </w:rPr>
              <w:t xml:space="preserve">Место выполнения процедуры/используемая ИС</w:t>
            </w:r>
          </w:p>
        </w:tc>
        <w:tc>
          <w:tcPr>
            <w:tcW w:w="2494" w:type="dxa"/>
          </w:tcPr>
          <w:p>
            <w:pPr>
              <w:pStyle w:val="0"/>
              <w:jc w:val="center"/>
            </w:pPr>
            <w:r>
              <w:rPr>
                <w:sz w:val="20"/>
              </w:rPr>
              <w:t xml:space="preserve">Административные действия</w:t>
            </w:r>
          </w:p>
        </w:tc>
        <w:tc>
          <w:tcPr>
            <w:tcW w:w="1984" w:type="dxa"/>
          </w:tcPr>
          <w:p>
            <w:pPr>
              <w:pStyle w:val="0"/>
              <w:jc w:val="center"/>
            </w:pPr>
            <w:r>
              <w:rPr>
                <w:sz w:val="20"/>
              </w:rPr>
              <w:t xml:space="preserve">Средний срок выполнения</w:t>
            </w:r>
          </w:p>
        </w:tc>
        <w:tc>
          <w:tcPr>
            <w:tcW w:w="1724" w:type="dxa"/>
          </w:tcPr>
          <w:p>
            <w:pPr>
              <w:pStyle w:val="0"/>
              <w:jc w:val="center"/>
            </w:pPr>
            <w:r>
              <w:rPr>
                <w:sz w:val="20"/>
              </w:rPr>
              <w:t xml:space="preserve">Трудоемкость</w:t>
            </w:r>
          </w:p>
        </w:tc>
        <w:tc>
          <w:tcPr>
            <w:tcW w:w="2977" w:type="dxa"/>
          </w:tcPr>
          <w:p>
            <w:pPr>
              <w:pStyle w:val="0"/>
              <w:jc w:val="center"/>
            </w:pPr>
            <w:r>
              <w:rPr>
                <w:sz w:val="20"/>
              </w:rPr>
              <w:t xml:space="preserve">Критерии принятия решений</w:t>
            </w:r>
          </w:p>
        </w:tc>
        <w:tc>
          <w:tcPr>
            <w:tcW w:w="3969" w:type="dxa"/>
          </w:tcPr>
          <w:p>
            <w:pPr>
              <w:pStyle w:val="0"/>
              <w:jc w:val="center"/>
            </w:pPr>
            <w:r>
              <w:rPr>
                <w:sz w:val="20"/>
              </w:rPr>
              <w:t xml:space="preserve">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tc>
          <w:tcPr>
            <w:tcW w:w="2268" w:type="dxa"/>
          </w:tcPr>
          <w:p>
            <w:pPr>
              <w:pStyle w:val="0"/>
              <w:jc w:val="both"/>
            </w:pPr>
            <w:r>
              <w:rPr>
                <w:sz w:val="20"/>
              </w:rPr>
              <w:t xml:space="preserve">ЕПГУ/ИС/Организация</w:t>
            </w:r>
          </w:p>
        </w:tc>
        <w:tc>
          <w:tcPr>
            <w:tcW w:w="2494" w:type="dxa"/>
          </w:tcPr>
          <w:p>
            <w:pPr>
              <w:pStyle w:val="0"/>
              <w:jc w:val="both"/>
            </w:pPr>
            <w:r>
              <w:rPr>
                <w:sz w:val="20"/>
              </w:rPr>
              <w:t xml:space="preserve">Прием и предварительная проверка документов</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15 минут</w:t>
            </w:r>
          </w:p>
        </w:tc>
        <w:tc>
          <w:tcPr>
            <w:tcW w:w="2977" w:type="dxa"/>
          </w:tcPr>
          <w:p>
            <w:pPr>
              <w:pStyle w:val="0"/>
              <w:jc w:val="both"/>
            </w:pPr>
            <w:r>
              <w:rPr>
                <w:sz w:val="20"/>
              </w:rPr>
              <w:t xml:space="preserve">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tcW w:w="3969" w:type="dxa"/>
          </w:tcPr>
          <w:p>
            <w:pPr>
              <w:pStyle w:val="0"/>
              <w:jc w:val="both"/>
            </w:pPr>
            <w:r>
              <w:rPr>
                <w:sz w:val="20"/>
              </w:rPr>
              <w:t xml:space="preserve">Запрос и прилагаемые документы поступают в интегрированную с ЕАИС ДО ИС. Результатом административного действия является прием Заявления. Результат фиксируется в электронной форме в ИС</w:t>
            </w:r>
          </w:p>
        </w:tc>
      </w:tr>
      <w:tr>
        <w:tc>
          <w:tcPr>
            <w:tcW w:w="2268" w:type="dxa"/>
          </w:tcPr>
          <w:p>
            <w:pPr>
              <w:pStyle w:val="0"/>
              <w:jc w:val="both"/>
            </w:pPr>
            <w:r>
              <w:rPr>
                <w:sz w:val="20"/>
              </w:rPr>
              <w:t xml:space="preserve">Организация/ИС</w:t>
            </w:r>
          </w:p>
        </w:tc>
        <w:tc>
          <w:tcPr>
            <w:tcW w:w="2494" w:type="dxa"/>
          </w:tcPr>
          <w:p>
            <w:pPr>
              <w:pStyle w:val="0"/>
              <w:jc w:val="both"/>
            </w:pPr>
            <w:r>
              <w:rPr>
                <w:sz w:val="20"/>
              </w:rPr>
              <w:t xml:space="preserve">Проверка комплектности документов по перечню документов, необходимых для конкретного результата предоставления Услуги</w:t>
            </w:r>
          </w:p>
        </w:tc>
        <w:tc>
          <w:tcPr>
            <w:tcW w:w="1984" w:type="dxa"/>
          </w:tcPr>
          <w:p>
            <w:pPr>
              <w:pStyle w:val="0"/>
              <w:jc w:val="both"/>
            </w:pPr>
            <w:r>
              <w:rPr>
                <w:sz w:val="20"/>
              </w:rPr>
            </w:r>
          </w:p>
        </w:tc>
        <w:tc>
          <w:tcPr>
            <w:tcW w:w="1724" w:type="dxa"/>
          </w:tcPr>
          <w:p>
            <w:pPr>
              <w:pStyle w:val="0"/>
              <w:jc w:val="both"/>
            </w:pPr>
            <w:r>
              <w:rPr>
                <w:sz w:val="20"/>
              </w:rPr>
              <w:t xml:space="preserve">10 минут</w:t>
            </w:r>
          </w:p>
        </w:tc>
        <w:tc>
          <w:tcPr>
            <w:tcW w:w="2977" w:type="dxa"/>
          </w:tcPr>
          <w:p>
            <w:pPr>
              <w:pStyle w:val="0"/>
              <w:jc w:val="both"/>
            </w:pPr>
            <w:r>
              <w:rPr>
                <w:sz w:val="20"/>
              </w:rPr>
              <w:t xml:space="preserve">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tcW w:w="3969" w:type="dxa"/>
            <w:vMerge w:val="restart"/>
          </w:tcPr>
          <w:p>
            <w:pPr>
              <w:pStyle w:val="0"/>
              <w:jc w:val="both"/>
            </w:pPr>
            <w:r>
              <w:rPr>
                <w:sz w:val="20"/>
              </w:rPr>
              <w:t xml:space="preserve">При поступлении документов с ЕПГУ работник Организации, ответственный за прием и проверку поступивших документов, в целях предоставления Услуги проводит предварительную проверку:</w:t>
            </w:r>
          </w:p>
          <w:p>
            <w:pPr>
              <w:pStyle w:val="0"/>
              <w:jc w:val="both"/>
            </w:pPr>
            <w:r>
              <w:rPr>
                <w:sz w:val="20"/>
              </w:rPr>
              <w:t xml:space="preserve">1) устанавливает предмет обращения;</w:t>
            </w:r>
          </w:p>
          <w:p>
            <w:pPr>
              <w:pStyle w:val="0"/>
              <w:jc w:val="both"/>
            </w:pPr>
            <w:r>
              <w:rPr>
                <w:sz w:val="20"/>
              </w:rPr>
              <w:t xml:space="preserve">2) проверяет правильность оформления Заявления, наличие приложенного электронного образа свидетельства о рождении либо документа, удостоверяющего личность несовершеннолетнего, и соответствие их установленным Административным регламентом требованиям (кроме Заявлений, поданных посредством ЕПГУ);</w:t>
            </w:r>
          </w:p>
          <w:p>
            <w:pPr>
              <w:pStyle w:val="0"/>
              <w:jc w:val="both"/>
            </w:pPr>
            <w:r>
              <w:rPr>
                <w:sz w:val="20"/>
              </w:rPr>
              <w:t xml:space="preserve">3) проверяет наличие сертификата дополнительного образования, в случае его отсутствия проверяет возможность выдачи Заявителю сертификата дополнительного образования (кроме Заявлений, поданных посредством ЕПГУ).</w:t>
            </w:r>
          </w:p>
          <w:p>
            <w:pPr>
              <w:pStyle w:val="0"/>
              <w:jc w:val="both"/>
            </w:pPr>
            <w:r>
              <w:rPr>
                <w:sz w:val="20"/>
              </w:rPr>
              <w:t xml:space="preserve">В случае наличия оснований для отказа в приеме документов, предусмотренных </w:t>
            </w:r>
            <w:hyperlink w:history="0" w:anchor="P234" w:tooltip="12. Исчерпывающий перечень оснований для отказа в приеме">
              <w:r>
                <w:rPr>
                  <w:sz w:val="20"/>
                  <w:color w:val="0000ff"/>
                </w:rPr>
                <w:t xml:space="preserve">подразделом 12</w:t>
              </w:r>
            </w:hyperlink>
            <w:r>
              <w:rPr>
                <w:sz w:val="20"/>
              </w:rPr>
              <w:t xml:space="preserve"> Административного регламента, работник Организации направляет Заявителю подписанное ЭП работника Организации решение об отказе в приеме документов с указанием причин отказа не позднее первого рабочего дня, следующего за днем подачи Заявления через ЕПГУ.</w:t>
            </w:r>
          </w:p>
          <w:p>
            <w:pPr>
              <w:pStyle w:val="0"/>
              <w:jc w:val="both"/>
            </w:pPr>
            <w:r>
              <w:rPr>
                <w:sz w:val="20"/>
              </w:rPr>
              <w:t xml:space="preserve">В случае отсутствия основания для отказа в приеме документов, необходимых для предоставления Услуги, работник Организации регистрирует Запрос в ИС, о чем Заявитель уведомляется в Личном кабинете на ЕПГУ.</w:t>
            </w:r>
          </w:p>
          <w:p>
            <w:pPr>
              <w:pStyle w:val="0"/>
              <w:jc w:val="both"/>
            </w:pPr>
            <w:r>
              <w:rPr>
                <w:sz w:val="20"/>
              </w:rPr>
              <w:t xml:space="preserve">Результатами административного действия являются регистрация Заявления о предоставлении Услуги либо отказ в его регистрации.</w:t>
            </w:r>
          </w:p>
          <w:p>
            <w:pPr>
              <w:pStyle w:val="0"/>
              <w:jc w:val="both"/>
            </w:pPr>
            <w:r>
              <w:rPr>
                <w:sz w:val="20"/>
              </w:rPr>
              <w:t xml:space="preserve">Результат фиксируется в электронной форме ИС, а также на ЕПГУ</w:t>
            </w:r>
          </w:p>
        </w:tc>
      </w:tr>
      <w:tr>
        <w:tc>
          <w:tcPr>
            <w:tcW w:w="2268" w:type="dxa"/>
          </w:tcPr>
          <w:p>
            <w:pPr>
              <w:pStyle w:val="0"/>
              <w:jc w:val="both"/>
            </w:pPr>
            <w:r>
              <w:rPr>
                <w:sz w:val="20"/>
              </w:rPr>
            </w:r>
          </w:p>
        </w:tc>
        <w:tc>
          <w:tcPr>
            <w:tcW w:w="2494" w:type="dxa"/>
          </w:tcPr>
          <w:p>
            <w:pPr>
              <w:pStyle w:val="0"/>
              <w:jc w:val="both"/>
            </w:pPr>
            <w:r>
              <w:rPr>
                <w:sz w:val="20"/>
              </w:rPr>
              <w:t xml:space="preserve">Регистрация Заявления либо отказ в регистрации Заявления</w:t>
            </w:r>
          </w:p>
        </w:tc>
        <w:tc>
          <w:tcPr>
            <w:tcW w:w="1984" w:type="dxa"/>
          </w:tcPr>
          <w:p>
            <w:pPr>
              <w:pStyle w:val="0"/>
              <w:jc w:val="both"/>
            </w:pPr>
            <w:r>
              <w:rPr>
                <w:sz w:val="20"/>
              </w:rPr>
            </w:r>
          </w:p>
        </w:tc>
        <w:tc>
          <w:tcPr>
            <w:tcW w:w="1724" w:type="dxa"/>
          </w:tcPr>
          <w:p>
            <w:pPr>
              <w:pStyle w:val="0"/>
              <w:jc w:val="both"/>
            </w:pPr>
            <w:r>
              <w:rPr>
                <w:sz w:val="20"/>
              </w:rPr>
              <w:t xml:space="preserve">30 минут</w:t>
            </w:r>
          </w:p>
        </w:tc>
        <w:tc>
          <w:tcPr>
            <w:tcW w:w="2977" w:type="dxa"/>
          </w:tcPr>
          <w:p>
            <w:pPr>
              <w:pStyle w:val="0"/>
              <w:jc w:val="both"/>
            </w:pPr>
            <w:r>
              <w:rPr>
                <w:sz w:val="20"/>
              </w:rPr>
              <w:t xml:space="preserve">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vMerge w:val="continue"/>
          </w:tcPr>
          <w:p/>
        </w:tc>
      </w:tr>
    </w:tbl>
    <w:p>
      <w:pPr>
        <w:pStyle w:val="0"/>
        <w:jc w:val="center"/>
      </w:pPr>
      <w:r>
        <w:rPr>
          <w:sz w:val="20"/>
        </w:rPr>
      </w:r>
    </w:p>
    <w:p>
      <w:pPr>
        <w:pStyle w:val="2"/>
        <w:outlineLvl w:val="2"/>
        <w:jc w:val="center"/>
      </w:pPr>
      <w:r>
        <w:rPr>
          <w:sz w:val="20"/>
        </w:rPr>
        <w:t xml:space="preserve">2. Формирование и направление межведомственных</w:t>
      </w:r>
    </w:p>
    <w:p>
      <w:pPr>
        <w:pStyle w:val="2"/>
        <w:jc w:val="center"/>
      </w:pPr>
      <w:r>
        <w:rPr>
          <w:sz w:val="20"/>
        </w:rPr>
        <w:t xml:space="preserve">информационных запросов в органы (организации),</w:t>
      </w:r>
    </w:p>
    <w:p>
      <w:pPr>
        <w:pStyle w:val="2"/>
        <w:jc w:val="center"/>
      </w:pPr>
      <w:r>
        <w:rPr>
          <w:sz w:val="20"/>
        </w:rPr>
        <w:t xml:space="preserve">участвующие в предоставлении Услуги</w:t>
      </w:r>
    </w:p>
    <w:p>
      <w:pPr>
        <w:pStyle w:val="0"/>
        <w:jc w:val="center"/>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494"/>
        <w:gridCol w:w="1984"/>
        <w:gridCol w:w="1724"/>
        <w:gridCol w:w="2977"/>
        <w:gridCol w:w="3969"/>
      </w:tblGrid>
      <w:tr>
        <w:tc>
          <w:tcPr>
            <w:tcW w:w="2268" w:type="dxa"/>
          </w:tcPr>
          <w:p>
            <w:pPr>
              <w:pStyle w:val="0"/>
              <w:jc w:val="center"/>
            </w:pPr>
            <w:r>
              <w:rPr>
                <w:sz w:val="20"/>
              </w:rPr>
              <w:t xml:space="preserve">Место выполнения процедуры/используемая ИС</w:t>
            </w:r>
          </w:p>
        </w:tc>
        <w:tc>
          <w:tcPr>
            <w:tcW w:w="2494" w:type="dxa"/>
          </w:tcPr>
          <w:p>
            <w:pPr>
              <w:pStyle w:val="0"/>
              <w:jc w:val="center"/>
            </w:pPr>
            <w:r>
              <w:rPr>
                <w:sz w:val="20"/>
              </w:rPr>
              <w:t xml:space="preserve">Административные действия</w:t>
            </w:r>
          </w:p>
        </w:tc>
        <w:tc>
          <w:tcPr>
            <w:tcW w:w="1984" w:type="dxa"/>
          </w:tcPr>
          <w:p>
            <w:pPr>
              <w:pStyle w:val="0"/>
              <w:jc w:val="center"/>
            </w:pPr>
            <w:r>
              <w:rPr>
                <w:sz w:val="20"/>
              </w:rPr>
              <w:t xml:space="preserve">Средний срок выполнения</w:t>
            </w:r>
          </w:p>
        </w:tc>
        <w:tc>
          <w:tcPr>
            <w:tcW w:w="1724" w:type="dxa"/>
          </w:tcPr>
          <w:p>
            <w:pPr>
              <w:pStyle w:val="0"/>
              <w:jc w:val="center"/>
            </w:pPr>
            <w:r>
              <w:rPr>
                <w:sz w:val="20"/>
              </w:rPr>
              <w:t xml:space="preserve">Трудоемкость</w:t>
            </w:r>
          </w:p>
        </w:tc>
        <w:tc>
          <w:tcPr>
            <w:tcW w:w="2977" w:type="dxa"/>
          </w:tcPr>
          <w:p>
            <w:pPr>
              <w:pStyle w:val="0"/>
              <w:jc w:val="center"/>
            </w:pPr>
            <w:r>
              <w:rPr>
                <w:sz w:val="20"/>
              </w:rPr>
              <w:t xml:space="preserve">Критерии принятия решений</w:t>
            </w:r>
          </w:p>
        </w:tc>
        <w:tc>
          <w:tcPr>
            <w:tcW w:w="3969" w:type="dxa"/>
          </w:tcPr>
          <w:p>
            <w:pPr>
              <w:pStyle w:val="0"/>
              <w:jc w:val="center"/>
            </w:pPr>
            <w:r>
              <w:rPr>
                <w:sz w:val="20"/>
              </w:rPr>
              <w:t xml:space="preserve">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tc>
          <w:tcPr>
            <w:tcW w:w="2268" w:type="dxa"/>
            <w:vMerge w:val="restart"/>
          </w:tcPr>
          <w:p>
            <w:pPr>
              <w:pStyle w:val="0"/>
              <w:jc w:val="both"/>
            </w:pPr>
            <w:r>
              <w:rPr>
                <w:sz w:val="20"/>
              </w:rPr>
              <w:t xml:space="preserve">Организация/ИС</w:t>
            </w:r>
          </w:p>
        </w:tc>
        <w:tc>
          <w:tcPr>
            <w:tcW w:w="2494" w:type="dxa"/>
          </w:tcPr>
          <w:p>
            <w:pPr>
              <w:pStyle w:val="0"/>
              <w:jc w:val="both"/>
            </w:pPr>
            <w:r>
              <w:rPr>
                <w:sz w:val="20"/>
              </w:rPr>
              <w:t xml:space="preserve">Запрос о доступном остатке обеспечения сертификата</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15 минут</w:t>
            </w:r>
          </w:p>
        </w:tc>
        <w:tc>
          <w:tcPr>
            <w:tcW w:w="2977" w:type="dxa"/>
          </w:tcPr>
          <w:p>
            <w:pPr>
              <w:pStyle w:val="0"/>
              <w:jc w:val="both"/>
            </w:pPr>
            <w:r>
              <w:rPr>
                <w:sz w:val="20"/>
              </w:rPr>
              <w:t xml:space="preserve">Наличие в перечне документов, необходимых для предоставления Услуги, документов, находящихся в распоряжении у органов местного самоуправления</w:t>
            </w:r>
          </w:p>
        </w:tc>
        <w:tc>
          <w:tcPr>
            <w:tcW w:w="3969" w:type="dxa"/>
          </w:tcPr>
          <w:p>
            <w:pPr>
              <w:pStyle w:val="0"/>
              <w:jc w:val="both"/>
            </w:pPr>
            <w:r>
              <w:rPr>
                <w:sz w:val="20"/>
              </w:rPr>
              <w:t xml:space="preserve">Работник Организации формирует и направляет межведомственный информационный запрос о доступном остатке обеспечения сертификата.</w:t>
            </w:r>
          </w:p>
          <w:p>
            <w:pPr>
              <w:pStyle w:val="0"/>
              <w:jc w:val="both"/>
            </w:pPr>
            <w:r>
              <w:rPr>
                <w:sz w:val="20"/>
              </w:rPr>
              <w:t xml:space="preserve">Результатом административного действия является направление межведомственного информационного запроса.</w:t>
            </w:r>
          </w:p>
          <w:p>
            <w:pPr>
              <w:pStyle w:val="0"/>
              <w:jc w:val="both"/>
            </w:pPr>
            <w:r>
              <w:rPr>
                <w:sz w:val="20"/>
              </w:rPr>
              <w:t xml:space="preserve">Результат фиксируется в электронной форме в системе межведомственного электронного взаимодействия</w:t>
            </w:r>
          </w:p>
        </w:tc>
      </w:tr>
      <w:tr>
        <w:tc>
          <w:tcPr>
            <w:vMerge w:val="continue"/>
          </w:tcPr>
          <w:p/>
        </w:tc>
        <w:tc>
          <w:tcPr>
            <w:tcW w:w="2494" w:type="dxa"/>
          </w:tcPr>
          <w:p>
            <w:pPr>
              <w:pStyle w:val="0"/>
              <w:jc w:val="both"/>
            </w:pPr>
            <w:r>
              <w:rPr>
                <w:sz w:val="20"/>
              </w:rPr>
              <w:t xml:space="preserve">Контроль предоставления результата запроса</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15 минут</w:t>
            </w:r>
          </w:p>
        </w:tc>
        <w:tc>
          <w:tcPr>
            <w:tcW w:w="2977" w:type="dxa"/>
          </w:tcPr>
          <w:p>
            <w:pPr>
              <w:pStyle w:val="0"/>
              <w:jc w:val="both"/>
            </w:pPr>
            <w:r>
              <w:rPr>
                <w:sz w:val="20"/>
              </w:rPr>
              <w:t xml:space="preserve">Наличие в перечне документов, необходимых для предоставления Услуги, документов, находящихся в распоряжении у органов местного самоуправления</w:t>
            </w:r>
          </w:p>
        </w:tc>
        <w:tc>
          <w:tcPr>
            <w:tcW w:w="3969" w:type="dxa"/>
          </w:tcPr>
          <w:p>
            <w:pPr>
              <w:pStyle w:val="0"/>
              <w:jc w:val="both"/>
            </w:pPr>
            <w:r>
              <w:rPr>
                <w:sz w:val="20"/>
              </w:rPr>
              <w:t xml:space="preserve">Проверка поступления ответа на межведомственные информационные запросы.</w:t>
            </w:r>
          </w:p>
          <w:p>
            <w:pPr>
              <w:pStyle w:val="0"/>
              <w:jc w:val="both"/>
            </w:pPr>
            <w:r>
              <w:rPr>
                <w:sz w:val="20"/>
              </w:rPr>
              <w:t xml:space="preserve">Результатом административного действия является получение ответа на межведомственный информационный запрос.</w:t>
            </w:r>
          </w:p>
          <w:p>
            <w:pPr>
              <w:pStyle w:val="0"/>
              <w:jc w:val="both"/>
            </w:pPr>
            <w:r>
              <w:rPr>
                <w:sz w:val="20"/>
              </w:rPr>
              <w:t xml:space="preserve">Результат фиксируется в электронной форме в системе межведомственного электронного взаимодействия</w:t>
            </w:r>
          </w:p>
        </w:tc>
      </w:tr>
    </w:tbl>
    <w:p>
      <w:pPr>
        <w:sectPr>
          <w:headerReference w:type="default" r:id="rId32"/>
          <w:headerReference w:type="first" r:id="rId32"/>
          <w:footerReference w:type="default" r:id="rId33"/>
          <w:footerReference w:type="first" r:id="rId33"/>
          <w:pgSz w:w="16838" w:h="11906" w:orient="landscape"/>
          <w:pgMar w:top="1133" w:right="397" w:bottom="566" w:left="397" w:header="0" w:footer="0" w:gutter="0"/>
          <w:titlePg/>
        </w:sectPr>
      </w:pPr>
    </w:p>
    <w:p>
      <w:pPr>
        <w:pStyle w:val="0"/>
        <w:jc w:val="center"/>
      </w:pPr>
      <w:r>
        <w:rPr>
          <w:sz w:val="20"/>
        </w:rPr>
      </w:r>
    </w:p>
    <w:p>
      <w:pPr>
        <w:pStyle w:val="2"/>
        <w:outlineLvl w:val="2"/>
        <w:jc w:val="center"/>
      </w:pPr>
      <w:r>
        <w:rPr>
          <w:sz w:val="20"/>
        </w:rPr>
        <w:t xml:space="preserve">3. Рассмотрение документов</w:t>
      </w:r>
    </w:p>
    <w:p>
      <w:pPr>
        <w:pStyle w:val="2"/>
        <w:jc w:val="center"/>
      </w:pPr>
      <w:r>
        <w:rPr>
          <w:sz w:val="20"/>
        </w:rPr>
        <w:t xml:space="preserve">и принятие предварительного решения</w:t>
      </w:r>
    </w:p>
    <w:p>
      <w:pPr>
        <w:pStyle w:val="0"/>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494"/>
        <w:gridCol w:w="1984"/>
        <w:gridCol w:w="1724"/>
        <w:gridCol w:w="2977"/>
        <w:gridCol w:w="3969"/>
      </w:tblGrid>
      <w:tr>
        <w:tc>
          <w:tcPr>
            <w:tcW w:w="2268" w:type="dxa"/>
          </w:tcPr>
          <w:p>
            <w:pPr>
              <w:pStyle w:val="0"/>
              <w:jc w:val="center"/>
            </w:pPr>
            <w:r>
              <w:rPr>
                <w:sz w:val="20"/>
              </w:rPr>
              <w:t xml:space="preserve">Место выполнения процедуры/используемая ИС</w:t>
            </w:r>
          </w:p>
        </w:tc>
        <w:tc>
          <w:tcPr>
            <w:tcW w:w="2494" w:type="dxa"/>
          </w:tcPr>
          <w:p>
            <w:pPr>
              <w:pStyle w:val="0"/>
              <w:jc w:val="center"/>
            </w:pPr>
            <w:r>
              <w:rPr>
                <w:sz w:val="20"/>
              </w:rPr>
              <w:t xml:space="preserve">Административные действия</w:t>
            </w:r>
          </w:p>
        </w:tc>
        <w:tc>
          <w:tcPr>
            <w:tcW w:w="1984" w:type="dxa"/>
          </w:tcPr>
          <w:p>
            <w:pPr>
              <w:pStyle w:val="0"/>
              <w:jc w:val="center"/>
            </w:pPr>
            <w:r>
              <w:rPr>
                <w:sz w:val="20"/>
              </w:rPr>
              <w:t xml:space="preserve">Средний срок</w:t>
            </w:r>
          </w:p>
        </w:tc>
        <w:tc>
          <w:tcPr>
            <w:tcW w:w="1724" w:type="dxa"/>
          </w:tcPr>
          <w:p>
            <w:pPr>
              <w:pStyle w:val="0"/>
              <w:jc w:val="center"/>
            </w:pPr>
            <w:r>
              <w:rPr>
                <w:sz w:val="20"/>
              </w:rPr>
              <w:t xml:space="preserve">Трудоемкость</w:t>
            </w:r>
          </w:p>
        </w:tc>
        <w:tc>
          <w:tcPr>
            <w:tcW w:w="2977" w:type="dxa"/>
          </w:tcPr>
          <w:p>
            <w:pPr>
              <w:pStyle w:val="0"/>
              <w:jc w:val="center"/>
            </w:pPr>
            <w:r>
              <w:rPr>
                <w:sz w:val="20"/>
              </w:rPr>
              <w:t xml:space="preserve">Критерии принятия решений</w:t>
            </w:r>
          </w:p>
        </w:tc>
        <w:tc>
          <w:tcPr>
            <w:tcW w:w="3969" w:type="dxa"/>
          </w:tcPr>
          <w:p>
            <w:pPr>
              <w:pStyle w:val="0"/>
              <w:jc w:val="center"/>
            </w:pPr>
            <w:r>
              <w:rPr>
                <w:sz w:val="20"/>
              </w:rPr>
              <w:t xml:space="preserve">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tc>
          <w:tcPr>
            <w:tcW w:w="2268" w:type="dxa"/>
          </w:tcPr>
          <w:p>
            <w:pPr>
              <w:pStyle w:val="0"/>
              <w:jc w:val="both"/>
            </w:pPr>
            <w:r>
              <w:rPr>
                <w:sz w:val="20"/>
              </w:rPr>
              <w:t xml:space="preserve">Организация/ИС/ЕПГУ</w:t>
            </w:r>
          </w:p>
        </w:tc>
        <w:tc>
          <w:tcPr>
            <w:tcW w:w="2494" w:type="dxa"/>
          </w:tcPr>
          <w:p>
            <w:pPr>
              <w:pStyle w:val="0"/>
              <w:jc w:val="both"/>
            </w:pPr>
            <w:r>
              <w:rPr>
                <w:sz w:val="20"/>
              </w:rPr>
              <w:t xml:space="preserve">Рассмотрение документов</w:t>
            </w:r>
          </w:p>
        </w:tc>
        <w:tc>
          <w:tcPr>
            <w:tcW w:w="1984" w:type="dxa"/>
          </w:tcPr>
          <w:p>
            <w:pPr>
              <w:pStyle w:val="0"/>
              <w:jc w:val="both"/>
            </w:pPr>
            <w:r>
              <w:rPr>
                <w:sz w:val="20"/>
              </w:rPr>
              <w:t xml:space="preserve">3 рабочих дня</w:t>
            </w:r>
          </w:p>
        </w:tc>
        <w:tc>
          <w:tcPr>
            <w:tcW w:w="1724" w:type="dxa"/>
          </w:tcPr>
          <w:p>
            <w:pPr>
              <w:pStyle w:val="0"/>
              <w:jc w:val="both"/>
            </w:pPr>
            <w:r>
              <w:rPr>
                <w:sz w:val="20"/>
              </w:rPr>
              <w:t xml:space="preserve">1 час</w:t>
            </w:r>
          </w:p>
        </w:tc>
        <w:tc>
          <w:tcPr>
            <w:tcW w:w="2977" w:type="dxa"/>
          </w:tcPr>
          <w:p>
            <w:pPr>
              <w:pStyle w:val="0"/>
              <w:jc w:val="both"/>
            </w:pPr>
            <w:r>
              <w:rPr>
                <w:sz w:val="20"/>
              </w:rPr>
              <w:t xml:space="preserve">Наличие в сведениях и документах, направленных Заявителем в Организацию посредством ЕПГУ, оснований для отказа в предоставлении Услуги</w:t>
            </w:r>
          </w:p>
        </w:tc>
        <w:tc>
          <w:tcPr>
            <w:tcW w:w="3969" w:type="dxa"/>
          </w:tcPr>
          <w:p>
            <w:pPr>
              <w:pStyle w:val="0"/>
              <w:jc w:val="both"/>
            </w:pPr>
            <w:r>
              <w:rPr>
                <w:sz w:val="20"/>
              </w:rPr>
              <w:t xml:space="preserve">Работник Организации проверяет сведения и документы, направленные Заявителем посредством ЕПГУ в Организацию.</w:t>
            </w:r>
          </w:p>
          <w:p>
            <w:pPr>
              <w:pStyle w:val="0"/>
              <w:jc w:val="both"/>
            </w:pPr>
            <w:r>
              <w:rPr>
                <w:sz w:val="20"/>
              </w:rPr>
              <w:t xml:space="preserve">В случае отсутствия необходимости проведения приемных (вступительных) испытаний, Заявителю направляется </w:t>
            </w:r>
            <w:hyperlink w:history="0" w:anchor="P750" w:tooltip="Форма уведомления о посещении Организации для подписания">
              <w:r>
                <w:rPr>
                  <w:sz w:val="20"/>
                  <w:color w:val="0000ff"/>
                </w:rPr>
                <w:t xml:space="preserve">уведомление</w:t>
              </w:r>
            </w:hyperlink>
            <w:r>
              <w:rPr>
                <w:sz w:val="20"/>
              </w:rPr>
              <w:t xml:space="preserve"> по форме Приложения</w:t>
            </w:r>
          </w:p>
          <w:p>
            <w:pPr>
              <w:pStyle w:val="0"/>
              <w:jc w:val="both"/>
            </w:pPr>
            <w:r>
              <w:rPr>
                <w:sz w:val="20"/>
              </w:rPr>
              <w:t xml:space="preserve">5 к настоящему Административному регламенту, о посещении Организации с оригиналами документов для заключения договора.</w:t>
            </w:r>
          </w:p>
          <w:p>
            <w:pPr>
              <w:pStyle w:val="0"/>
              <w:jc w:val="both"/>
            </w:pPr>
            <w:r>
              <w:rPr>
                <w:sz w:val="20"/>
              </w:rPr>
              <w:t xml:space="preserve">В случае наличия оснований для отказа в предоставлении Услуги, предусмотренных </w:t>
            </w:r>
            <w:hyperlink w:history="0" w:anchor="P251" w:tooltip="13. Исчерпывающий перечень оснований для приостановления">
              <w:r>
                <w:rPr>
                  <w:sz w:val="20"/>
                  <w:color w:val="0000ff"/>
                </w:rPr>
                <w:t xml:space="preserve">подразделом 13</w:t>
              </w:r>
            </w:hyperlink>
            <w:r>
              <w:rPr>
                <w:sz w:val="20"/>
              </w:rPr>
              <w:t xml:space="preserve"> Административного регламента, работник Организации направляет Заявителю подписанное ЭП работника Организации решение об отказе в предоставлении Услуги с указанием причин отказа не позднее 4 (Четырех) рабочих дней, с момента регистрации Заявления в Организации.</w:t>
            </w:r>
          </w:p>
          <w:p>
            <w:pPr>
              <w:pStyle w:val="0"/>
              <w:jc w:val="both"/>
            </w:pPr>
            <w:r>
              <w:rPr>
                <w:sz w:val="20"/>
              </w:rPr>
              <w:t xml:space="preserve">В случае необходимости проведения приемных (вступительных) испытаний, Заявителю направляется уведомление к настоящему Административному регламенту, о явке на приемные (вступительные) испытания с оригиналами документов.</w:t>
            </w:r>
          </w:p>
          <w:p>
            <w:pPr>
              <w:pStyle w:val="0"/>
              <w:jc w:val="both"/>
            </w:pPr>
            <w:r>
              <w:rPr>
                <w:sz w:val="20"/>
              </w:rPr>
              <w:t xml:space="preserve">Результатом административного действия является решение об отказе в предоставлении Услуги или уведомление о необходимости посетить Организацию для подписания договора, либо уведомление о проведении приемных (вступительных) испытаний.</w:t>
            </w:r>
          </w:p>
          <w:p>
            <w:pPr>
              <w:pStyle w:val="0"/>
              <w:jc w:val="both"/>
            </w:pPr>
            <w:r>
              <w:rPr>
                <w:sz w:val="20"/>
              </w:rPr>
              <w:t xml:space="preserve">Результат фиксируется в электронной форме в ИС, Личном кабинете Заявителя на ЕПГУ</w:t>
            </w:r>
          </w:p>
        </w:tc>
      </w:tr>
    </w:tbl>
    <w:p>
      <w:pPr>
        <w:pStyle w:val="0"/>
      </w:pPr>
      <w:r>
        <w:rPr>
          <w:sz w:val="20"/>
        </w:rPr>
      </w:r>
    </w:p>
    <w:p>
      <w:pPr>
        <w:pStyle w:val="2"/>
        <w:outlineLvl w:val="2"/>
        <w:jc w:val="center"/>
      </w:pPr>
      <w:r>
        <w:rPr>
          <w:sz w:val="20"/>
        </w:rPr>
        <w:t xml:space="preserve">4. Проведение индивидуального отбора (при необходимости)</w:t>
      </w:r>
    </w:p>
    <w:p>
      <w:pPr>
        <w:pStyle w:val="0"/>
        <w:jc w:val="center"/>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494"/>
        <w:gridCol w:w="1984"/>
        <w:gridCol w:w="1724"/>
        <w:gridCol w:w="2977"/>
        <w:gridCol w:w="3969"/>
      </w:tblGrid>
      <w:tr>
        <w:tc>
          <w:tcPr>
            <w:tcW w:w="2268" w:type="dxa"/>
          </w:tcPr>
          <w:p>
            <w:pPr>
              <w:pStyle w:val="0"/>
              <w:jc w:val="center"/>
            </w:pPr>
            <w:r>
              <w:rPr>
                <w:sz w:val="20"/>
              </w:rPr>
              <w:t xml:space="preserve">Место выполнения процедуры/используемая ИС</w:t>
            </w:r>
          </w:p>
        </w:tc>
        <w:tc>
          <w:tcPr>
            <w:tcW w:w="2494" w:type="dxa"/>
          </w:tcPr>
          <w:p>
            <w:pPr>
              <w:pStyle w:val="0"/>
              <w:jc w:val="center"/>
            </w:pPr>
            <w:r>
              <w:rPr>
                <w:sz w:val="20"/>
              </w:rPr>
              <w:t xml:space="preserve">Административные действия</w:t>
            </w:r>
          </w:p>
        </w:tc>
        <w:tc>
          <w:tcPr>
            <w:tcW w:w="1984" w:type="dxa"/>
          </w:tcPr>
          <w:p>
            <w:pPr>
              <w:pStyle w:val="0"/>
              <w:jc w:val="center"/>
            </w:pPr>
            <w:r>
              <w:rPr>
                <w:sz w:val="20"/>
              </w:rPr>
              <w:t xml:space="preserve">Средний срок выполнения</w:t>
            </w:r>
          </w:p>
        </w:tc>
        <w:tc>
          <w:tcPr>
            <w:tcW w:w="1724" w:type="dxa"/>
          </w:tcPr>
          <w:p>
            <w:pPr>
              <w:pStyle w:val="0"/>
              <w:jc w:val="center"/>
            </w:pPr>
            <w:r>
              <w:rPr>
                <w:sz w:val="20"/>
              </w:rPr>
              <w:t xml:space="preserve">Трудоемкость</w:t>
            </w:r>
          </w:p>
        </w:tc>
        <w:tc>
          <w:tcPr>
            <w:tcW w:w="2977" w:type="dxa"/>
          </w:tcPr>
          <w:p>
            <w:pPr>
              <w:pStyle w:val="0"/>
              <w:jc w:val="center"/>
            </w:pPr>
            <w:r>
              <w:rPr>
                <w:sz w:val="20"/>
              </w:rPr>
              <w:t xml:space="preserve">Критерии принятия решений</w:t>
            </w:r>
          </w:p>
        </w:tc>
        <w:tc>
          <w:tcPr>
            <w:tcW w:w="3969" w:type="dxa"/>
          </w:tcPr>
          <w:p>
            <w:pPr>
              <w:pStyle w:val="0"/>
              <w:jc w:val="center"/>
            </w:pPr>
            <w:r>
              <w:rPr>
                <w:sz w:val="20"/>
              </w:rPr>
              <w:t xml:space="preserve">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tc>
          <w:tcPr>
            <w:tcW w:w="2268" w:type="dxa"/>
          </w:tcPr>
          <w:p>
            <w:pPr>
              <w:pStyle w:val="0"/>
              <w:jc w:val="both"/>
            </w:pPr>
            <w:r>
              <w:rPr>
                <w:sz w:val="20"/>
              </w:rPr>
              <w:t xml:space="preserve">Организация</w:t>
            </w:r>
          </w:p>
        </w:tc>
        <w:tc>
          <w:tcPr>
            <w:tcW w:w="2494" w:type="dxa"/>
          </w:tcPr>
          <w:p>
            <w:pPr>
              <w:pStyle w:val="0"/>
              <w:jc w:val="both"/>
            </w:pPr>
            <w:r>
              <w:rPr>
                <w:sz w:val="20"/>
              </w:rPr>
              <w:t xml:space="preserve">Определение даты приемных (вступительных) испытаний</w:t>
            </w:r>
          </w:p>
        </w:tc>
        <w:tc>
          <w:tcPr>
            <w:tcW w:w="1984" w:type="dxa"/>
          </w:tcPr>
          <w:p>
            <w:pPr>
              <w:pStyle w:val="0"/>
              <w:jc w:val="both"/>
            </w:pPr>
            <w:r>
              <w:rPr>
                <w:sz w:val="20"/>
              </w:rPr>
              <w:t xml:space="preserve">Не более 2 рабочих дней с даты регистрации Заявления</w:t>
            </w:r>
          </w:p>
        </w:tc>
        <w:tc>
          <w:tcPr>
            <w:tcW w:w="1724" w:type="dxa"/>
          </w:tcPr>
          <w:p>
            <w:pPr>
              <w:pStyle w:val="0"/>
              <w:jc w:val="both"/>
            </w:pPr>
            <w:r>
              <w:rPr>
                <w:sz w:val="20"/>
              </w:rPr>
              <w:t xml:space="preserve">20 минут</w:t>
            </w:r>
          </w:p>
        </w:tc>
        <w:tc>
          <w:tcPr>
            <w:tcW w:w="2977" w:type="dxa"/>
          </w:tcPr>
          <w:p>
            <w:pPr>
              <w:pStyle w:val="0"/>
              <w:jc w:val="both"/>
            </w:pPr>
            <w:r>
              <w:rPr>
                <w:sz w:val="20"/>
              </w:rPr>
              <w:t xml:space="preserve">Обязательность прохождения приемных (вступительных) испытаний для приема на обучение по образовательной программе</w:t>
            </w:r>
          </w:p>
        </w:tc>
        <w:tc>
          <w:tcPr>
            <w:tcW w:w="3969" w:type="dxa"/>
          </w:tcPr>
          <w:p>
            <w:pPr>
              <w:pStyle w:val="0"/>
              <w:jc w:val="both"/>
            </w:pPr>
            <w:r>
              <w:rPr>
                <w:sz w:val="20"/>
              </w:rPr>
              <w:t xml:space="preserve">Подготовка материалов для публикации информации о дате, времени и месте проведения индивидуального отбора на информационном стенде и официальном сайте Организации, а также для направления уведомления Заявителю в личный кабинет на ЕПГУ</w:t>
            </w:r>
          </w:p>
        </w:tc>
      </w:tr>
      <w:tr>
        <w:tc>
          <w:tcPr>
            <w:tcW w:w="2268" w:type="dxa"/>
          </w:tcPr>
          <w:p>
            <w:pPr>
              <w:pStyle w:val="0"/>
              <w:jc w:val="both"/>
            </w:pPr>
            <w:r>
              <w:rPr>
                <w:sz w:val="20"/>
              </w:rPr>
              <w:t xml:space="preserve">Организация</w:t>
            </w:r>
          </w:p>
        </w:tc>
        <w:tc>
          <w:tcPr>
            <w:tcW w:w="2494" w:type="dxa"/>
          </w:tcPr>
          <w:p>
            <w:pPr>
              <w:pStyle w:val="0"/>
              <w:jc w:val="both"/>
            </w:pPr>
            <w:r>
              <w:rPr>
                <w:sz w:val="20"/>
              </w:rPr>
              <w:t xml:space="preserve">Публикация информации о дате, времени и месте проведения индивидуального отбора на информационном стенде и официальном сайте Организации</w:t>
            </w:r>
          </w:p>
        </w:tc>
        <w:tc>
          <w:tcPr>
            <w:tcW w:w="1984" w:type="dxa"/>
          </w:tcPr>
          <w:p>
            <w:pPr>
              <w:pStyle w:val="0"/>
              <w:jc w:val="both"/>
            </w:pPr>
            <w:r>
              <w:rPr>
                <w:sz w:val="20"/>
              </w:rPr>
              <w:t xml:space="preserve">Не позднее 3 рабочих дней до даты проведения индивидуального отбора</w:t>
            </w:r>
          </w:p>
        </w:tc>
        <w:tc>
          <w:tcPr>
            <w:tcW w:w="1724" w:type="dxa"/>
          </w:tcPr>
          <w:p>
            <w:pPr>
              <w:pStyle w:val="0"/>
              <w:jc w:val="both"/>
            </w:pPr>
            <w:r>
              <w:rPr>
                <w:sz w:val="20"/>
              </w:rPr>
              <w:t xml:space="preserve">20 минут</w:t>
            </w:r>
          </w:p>
        </w:tc>
        <w:tc>
          <w:tcPr>
            <w:tcW w:w="2977" w:type="dxa"/>
          </w:tcPr>
          <w:p>
            <w:pPr>
              <w:pStyle w:val="0"/>
              <w:jc w:val="both"/>
            </w:pPr>
            <w:r>
              <w:rPr>
                <w:sz w:val="20"/>
              </w:rPr>
              <w:t xml:space="preserve">Обязательность прохождения (вступительных) приемных испытаний для приема на обучение по образовательной программе</w:t>
            </w:r>
          </w:p>
        </w:tc>
        <w:tc>
          <w:tcPr>
            <w:tcW w:w="3969" w:type="dxa"/>
          </w:tcPr>
          <w:p>
            <w:pPr>
              <w:pStyle w:val="0"/>
              <w:jc w:val="both"/>
            </w:pPr>
            <w:r>
              <w:rPr>
                <w:sz w:val="20"/>
              </w:rPr>
              <w:t xml:space="preserve">Размещение информации о дате, времени и месте проведения индивидуального отбора</w:t>
            </w:r>
          </w:p>
        </w:tc>
      </w:tr>
      <w:tr>
        <w:tc>
          <w:tcPr>
            <w:tcW w:w="2268" w:type="dxa"/>
          </w:tcPr>
          <w:p>
            <w:pPr>
              <w:pStyle w:val="0"/>
              <w:jc w:val="both"/>
            </w:pPr>
            <w:r>
              <w:rPr>
                <w:sz w:val="20"/>
              </w:rPr>
              <w:t xml:space="preserve">Организация/ИС/ЕПГУ</w:t>
            </w:r>
          </w:p>
        </w:tc>
        <w:tc>
          <w:tcPr>
            <w:tcW w:w="2494" w:type="dxa"/>
          </w:tcPr>
          <w:p>
            <w:pPr>
              <w:pStyle w:val="0"/>
              <w:jc w:val="both"/>
            </w:pPr>
            <w:r>
              <w:rPr>
                <w:sz w:val="20"/>
              </w:rPr>
              <w:t xml:space="preserve">Направление уведомления в личный кабинет Заявителя на ЕПГУ о дате, времени и месте проведения индивидуального отбора</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20 минут</w:t>
            </w:r>
          </w:p>
        </w:tc>
        <w:tc>
          <w:tcPr>
            <w:tcW w:w="2977" w:type="dxa"/>
          </w:tcPr>
          <w:p>
            <w:pPr>
              <w:pStyle w:val="0"/>
              <w:jc w:val="both"/>
            </w:pPr>
            <w:r>
              <w:rPr>
                <w:sz w:val="20"/>
              </w:rPr>
              <w:t xml:space="preserve">Обязательность прохождения индивидуального отбора для приема на обучение по образовательной программе</w:t>
            </w:r>
          </w:p>
        </w:tc>
        <w:tc>
          <w:tcPr>
            <w:tcW w:w="3969" w:type="dxa"/>
          </w:tcPr>
          <w:p>
            <w:pPr>
              <w:pStyle w:val="0"/>
              <w:jc w:val="both"/>
            </w:pPr>
            <w:r>
              <w:rPr>
                <w:sz w:val="20"/>
              </w:rPr>
              <w:t xml:space="preserve">Направление уведомления в Личный кабинет Заявителя на ЕПГУ о дате, времени и месте проведения индивидуального отбора к Административному регламенту</w:t>
            </w:r>
          </w:p>
        </w:tc>
      </w:tr>
      <w:tr>
        <w:tc>
          <w:tcPr>
            <w:tcW w:w="2268" w:type="dxa"/>
          </w:tcPr>
          <w:p>
            <w:pPr>
              <w:pStyle w:val="0"/>
              <w:jc w:val="both"/>
            </w:pPr>
            <w:r>
              <w:rPr>
                <w:sz w:val="20"/>
              </w:rPr>
              <w:t xml:space="preserve">Организация</w:t>
            </w:r>
          </w:p>
        </w:tc>
        <w:tc>
          <w:tcPr>
            <w:tcW w:w="2494" w:type="dxa"/>
          </w:tcPr>
          <w:p>
            <w:pPr>
              <w:pStyle w:val="0"/>
              <w:jc w:val="both"/>
            </w:pPr>
            <w:r>
              <w:rPr>
                <w:sz w:val="20"/>
              </w:rPr>
              <w:t xml:space="preserve">Сверка документов</w:t>
            </w:r>
          </w:p>
        </w:tc>
        <w:tc>
          <w:tcPr>
            <w:tcW w:w="1984" w:type="dxa"/>
          </w:tcPr>
          <w:p>
            <w:pPr>
              <w:pStyle w:val="0"/>
              <w:jc w:val="both"/>
            </w:pPr>
            <w:r>
              <w:rPr>
                <w:sz w:val="20"/>
              </w:rPr>
              <w:t xml:space="preserve">Не более 27 рабочих дней с момента принятия решения о проведении индивидуального отбора</w:t>
            </w:r>
          </w:p>
        </w:tc>
        <w:tc>
          <w:tcPr>
            <w:tcW w:w="1724" w:type="dxa"/>
          </w:tcPr>
          <w:p>
            <w:pPr>
              <w:pStyle w:val="0"/>
              <w:jc w:val="both"/>
            </w:pPr>
            <w:r>
              <w:rPr>
                <w:sz w:val="20"/>
              </w:rPr>
              <w:t xml:space="preserve">20 минут</w:t>
            </w:r>
          </w:p>
        </w:tc>
        <w:tc>
          <w:tcPr>
            <w:tcW w:w="2977" w:type="dxa"/>
          </w:tcPr>
          <w:p>
            <w:pPr>
              <w:pStyle w:val="0"/>
              <w:jc w:val="both"/>
            </w:pPr>
            <w:r>
              <w:rPr>
                <w:sz w:val="20"/>
              </w:rPr>
              <w:t xml:space="preserve">Соответствие оригиналов документов ранее предоставленным сведениям Заявителем посредством ЕПГУ</w:t>
            </w:r>
          </w:p>
        </w:tc>
        <w:tc>
          <w:tcPr>
            <w:tcW w:w="3969" w:type="dxa"/>
          </w:tcPr>
          <w:p>
            <w:pPr>
              <w:pStyle w:val="0"/>
              <w:jc w:val="both"/>
            </w:pPr>
            <w:r>
              <w:rPr>
                <w:sz w:val="20"/>
              </w:rPr>
              <w:t xml:space="preserve">Перед началом индивидуального отбора Заявитель представляет оригиналы документов, указанные в </w:t>
            </w:r>
            <w:hyperlink w:history="0" w:anchor="P191" w:tooltip="10. Исчерпывающий перечень документов,">
              <w:r>
                <w:rPr>
                  <w:sz w:val="20"/>
                  <w:color w:val="0000ff"/>
                </w:rPr>
                <w:t xml:space="preserve">подразделе 10</w:t>
              </w:r>
            </w:hyperlink>
            <w:r>
              <w:rPr>
                <w:sz w:val="20"/>
              </w:rPr>
              <w:t xml:space="preserve"> Административного регламента, для сверки работником Организации.</w:t>
            </w:r>
          </w:p>
          <w:p>
            <w:pPr>
              <w:pStyle w:val="0"/>
              <w:jc w:val="both"/>
            </w:pPr>
            <w:r>
              <w:rPr>
                <w:sz w:val="20"/>
              </w:rPr>
              <w:t xml:space="preserve">В случае соответствия документов кандидат допускается до индивидуального отбора.</w:t>
            </w:r>
          </w:p>
          <w:p>
            <w:pPr>
              <w:pStyle w:val="0"/>
              <w:jc w:val="both"/>
            </w:pPr>
            <w:r>
              <w:rPr>
                <w:sz w:val="20"/>
              </w:rPr>
              <w:t xml:space="preserve">В случае несоответствия документов работник Организации подготавливает решение об отказе в предоставлении Услуги</w:t>
            </w:r>
          </w:p>
        </w:tc>
      </w:tr>
      <w:tr>
        <w:tc>
          <w:tcPr>
            <w:tcW w:w="2268" w:type="dxa"/>
          </w:tcPr>
          <w:p>
            <w:pPr>
              <w:pStyle w:val="0"/>
              <w:jc w:val="both"/>
            </w:pPr>
            <w:r>
              <w:rPr>
                <w:sz w:val="20"/>
              </w:rPr>
              <w:t xml:space="preserve">Организация</w:t>
            </w:r>
          </w:p>
        </w:tc>
        <w:tc>
          <w:tcPr>
            <w:tcW w:w="2494" w:type="dxa"/>
          </w:tcPr>
          <w:p>
            <w:pPr>
              <w:pStyle w:val="0"/>
              <w:jc w:val="both"/>
            </w:pPr>
            <w:r>
              <w:rPr>
                <w:sz w:val="20"/>
              </w:rPr>
              <w:t xml:space="preserve">Проведение индивидуального отбора</w:t>
            </w:r>
          </w:p>
        </w:tc>
        <w:tc>
          <w:tcPr>
            <w:tcW w:w="1984" w:type="dxa"/>
          </w:tcPr>
          <w:p>
            <w:pPr>
              <w:pStyle w:val="0"/>
              <w:jc w:val="both"/>
            </w:pPr>
            <w:r>
              <w:rPr>
                <w:sz w:val="20"/>
              </w:rPr>
              <w:t xml:space="preserve">Не более 27 рабочих дней с момента принятия решения о проведении индивидуального отбора</w:t>
            </w:r>
          </w:p>
        </w:tc>
        <w:tc>
          <w:tcPr>
            <w:tcW w:w="1724" w:type="dxa"/>
          </w:tcPr>
          <w:p>
            <w:pPr>
              <w:pStyle w:val="0"/>
              <w:jc w:val="both"/>
            </w:pPr>
            <w:r>
              <w:rPr>
                <w:sz w:val="20"/>
              </w:rPr>
            </w:r>
          </w:p>
        </w:tc>
        <w:tc>
          <w:tcPr>
            <w:tcW w:w="2977" w:type="dxa"/>
          </w:tcPr>
          <w:p>
            <w:pPr>
              <w:pStyle w:val="0"/>
              <w:jc w:val="both"/>
            </w:pPr>
            <w:r>
              <w:rPr>
                <w:sz w:val="20"/>
              </w:rPr>
              <w:t xml:space="preserve">Обязательность прохождения индивидуального отбора для приема на обучение по образовательной программе</w:t>
            </w:r>
          </w:p>
        </w:tc>
        <w:tc>
          <w:tcPr>
            <w:tcW w:w="3969" w:type="dxa"/>
          </w:tcPr>
          <w:p>
            <w:pPr>
              <w:pStyle w:val="0"/>
              <w:jc w:val="both"/>
            </w:pPr>
            <w:r>
              <w:rPr>
                <w:sz w:val="20"/>
              </w:rPr>
              <w:t xml:space="preserve">Прохождение приемных испытаний</w:t>
            </w:r>
          </w:p>
        </w:tc>
      </w:tr>
      <w:tr>
        <w:tc>
          <w:tcPr>
            <w:tcW w:w="2268" w:type="dxa"/>
          </w:tcPr>
          <w:p>
            <w:pPr>
              <w:pStyle w:val="0"/>
              <w:jc w:val="both"/>
            </w:pPr>
            <w:r>
              <w:rPr>
                <w:sz w:val="20"/>
              </w:rPr>
              <w:t xml:space="preserve">Организация</w:t>
            </w:r>
          </w:p>
        </w:tc>
        <w:tc>
          <w:tcPr>
            <w:tcW w:w="2494" w:type="dxa"/>
          </w:tcPr>
          <w:p>
            <w:pPr>
              <w:pStyle w:val="0"/>
              <w:jc w:val="both"/>
            </w:pPr>
            <w:r>
              <w:rPr>
                <w:sz w:val="20"/>
              </w:rPr>
              <w:t xml:space="preserve">Подведение результатов индивидуального отбора</w:t>
            </w:r>
          </w:p>
        </w:tc>
        <w:tc>
          <w:tcPr>
            <w:tcW w:w="1984" w:type="dxa"/>
          </w:tcPr>
          <w:p>
            <w:pPr>
              <w:pStyle w:val="0"/>
              <w:jc w:val="both"/>
            </w:pPr>
            <w:r>
              <w:rPr>
                <w:sz w:val="20"/>
              </w:rPr>
              <w:t xml:space="preserve">Не более 1 рабочего дня</w:t>
            </w:r>
          </w:p>
        </w:tc>
        <w:tc>
          <w:tcPr>
            <w:tcW w:w="1724" w:type="dxa"/>
          </w:tcPr>
          <w:p>
            <w:pPr>
              <w:pStyle w:val="0"/>
              <w:jc w:val="both"/>
            </w:pPr>
            <w:r>
              <w:rPr>
                <w:sz w:val="20"/>
              </w:rPr>
              <w:t xml:space="preserve">2 часа</w:t>
            </w:r>
          </w:p>
        </w:tc>
        <w:tc>
          <w:tcPr>
            <w:tcW w:w="2977" w:type="dxa"/>
          </w:tcPr>
          <w:p>
            <w:pPr>
              <w:pStyle w:val="0"/>
              <w:jc w:val="both"/>
            </w:pPr>
            <w:r>
              <w:rPr>
                <w:sz w:val="20"/>
              </w:rPr>
              <w:t xml:space="preserve">Прохождение обучающимся индивидуального отбора для приема на обучение по образовательной программе</w:t>
            </w:r>
          </w:p>
        </w:tc>
        <w:tc>
          <w:tcPr>
            <w:tcW w:w="3969" w:type="dxa"/>
          </w:tcPr>
          <w:p>
            <w:pPr>
              <w:pStyle w:val="0"/>
              <w:jc w:val="both"/>
            </w:pPr>
            <w:r>
              <w:rPr>
                <w:sz w:val="20"/>
              </w:rPr>
              <w:t xml:space="preserve">Формирование результатов индивидуального отбора на основании критериев принятия решения, установленных локальными нормативными актами Организации</w:t>
            </w:r>
          </w:p>
        </w:tc>
      </w:tr>
      <w:tr>
        <w:tc>
          <w:tcPr>
            <w:tcW w:w="2268" w:type="dxa"/>
          </w:tcPr>
          <w:p>
            <w:pPr>
              <w:pStyle w:val="0"/>
              <w:jc w:val="both"/>
            </w:pPr>
            <w:r>
              <w:rPr>
                <w:sz w:val="20"/>
              </w:rPr>
              <w:t xml:space="preserve">Организация</w:t>
            </w:r>
          </w:p>
        </w:tc>
        <w:tc>
          <w:tcPr>
            <w:tcW w:w="2494" w:type="dxa"/>
          </w:tcPr>
          <w:p>
            <w:pPr>
              <w:pStyle w:val="0"/>
              <w:jc w:val="both"/>
            </w:pPr>
            <w:r>
              <w:rPr>
                <w:sz w:val="20"/>
              </w:rPr>
              <w:t xml:space="preserve">Публикация результатов индивидуального отбора на информационном стенде и официальном сайте Организации</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15 минут</w:t>
            </w:r>
          </w:p>
        </w:tc>
        <w:tc>
          <w:tcPr>
            <w:tcW w:w="2977" w:type="dxa"/>
          </w:tcPr>
          <w:p>
            <w:pPr>
              <w:pStyle w:val="0"/>
              <w:jc w:val="both"/>
            </w:pPr>
            <w:r>
              <w:rPr>
                <w:sz w:val="20"/>
              </w:rPr>
              <w:t xml:space="preserve">Прохождение обучающимся индивидуального отбора для приема на обучение по образовательной программе</w:t>
            </w:r>
          </w:p>
        </w:tc>
        <w:tc>
          <w:tcPr>
            <w:tcW w:w="3969" w:type="dxa"/>
          </w:tcPr>
          <w:p>
            <w:pPr>
              <w:pStyle w:val="0"/>
              <w:jc w:val="both"/>
            </w:pPr>
            <w:r>
              <w:rPr>
                <w:sz w:val="20"/>
              </w:rPr>
              <w:t xml:space="preserve">Размещение результатов индивидуального отбора на информационном стенде и официальном сайте Организации</w:t>
            </w:r>
          </w:p>
        </w:tc>
      </w:tr>
      <w:tr>
        <w:tc>
          <w:tcPr>
            <w:tcW w:w="2268" w:type="dxa"/>
          </w:tcPr>
          <w:p>
            <w:pPr>
              <w:pStyle w:val="0"/>
              <w:jc w:val="both"/>
            </w:pPr>
            <w:r>
              <w:rPr>
                <w:sz w:val="20"/>
              </w:rPr>
              <w:t xml:space="preserve">Организация/ИС/ЕПГУ</w:t>
            </w:r>
          </w:p>
        </w:tc>
        <w:tc>
          <w:tcPr>
            <w:tcW w:w="2494" w:type="dxa"/>
          </w:tcPr>
          <w:p>
            <w:pPr>
              <w:pStyle w:val="0"/>
              <w:jc w:val="both"/>
            </w:pPr>
            <w:r>
              <w:rPr>
                <w:sz w:val="20"/>
              </w:rPr>
              <w:t xml:space="preserve">Направление уведомления Заявителю в случае прохождения индивидуального отбора</w:t>
            </w:r>
          </w:p>
        </w:tc>
        <w:tc>
          <w:tcPr>
            <w:tcW w:w="1984" w:type="dxa"/>
          </w:tcPr>
          <w:p>
            <w:pPr>
              <w:pStyle w:val="0"/>
              <w:jc w:val="both"/>
            </w:pPr>
            <w:r>
              <w:rPr>
                <w:sz w:val="20"/>
              </w:rPr>
              <w:t xml:space="preserve">1 рабочий день</w:t>
            </w:r>
          </w:p>
        </w:tc>
        <w:tc>
          <w:tcPr>
            <w:tcW w:w="1724" w:type="dxa"/>
          </w:tcPr>
          <w:p>
            <w:pPr>
              <w:pStyle w:val="0"/>
              <w:jc w:val="both"/>
            </w:pPr>
            <w:r>
              <w:rPr>
                <w:sz w:val="20"/>
              </w:rPr>
            </w:r>
          </w:p>
        </w:tc>
        <w:tc>
          <w:tcPr>
            <w:tcW w:w="2977" w:type="dxa"/>
          </w:tcPr>
          <w:p>
            <w:pPr>
              <w:pStyle w:val="0"/>
              <w:jc w:val="both"/>
            </w:pPr>
            <w:r>
              <w:rPr>
                <w:sz w:val="20"/>
              </w:rPr>
              <w:t xml:space="preserve">Прохождение обучающимся индивидуального отбора для приема на обучение по образовательной программе</w:t>
            </w:r>
          </w:p>
        </w:tc>
        <w:tc>
          <w:tcPr>
            <w:tcW w:w="3969" w:type="dxa"/>
          </w:tcPr>
          <w:p>
            <w:pPr>
              <w:pStyle w:val="0"/>
              <w:jc w:val="both"/>
            </w:pPr>
            <w:r>
              <w:rPr>
                <w:sz w:val="20"/>
              </w:rPr>
              <w:t xml:space="preserve">Направление работником Организации Заявителю в Личный кабинет на ЕПГУ </w:t>
            </w:r>
            <w:hyperlink w:history="0" w:anchor="P750" w:tooltip="Форма уведомления о посещении Организации для подписания">
              <w:r>
                <w:rPr>
                  <w:sz w:val="20"/>
                  <w:color w:val="0000ff"/>
                </w:rPr>
                <w:t xml:space="preserve">уведомления</w:t>
              </w:r>
            </w:hyperlink>
            <w:r>
              <w:rPr>
                <w:sz w:val="20"/>
              </w:rPr>
              <w:t xml:space="preserve"> по форме Приложения 5 к настоящему Административному регламенту о необходимости посетить Организацию для подписания договора</w:t>
            </w:r>
          </w:p>
        </w:tc>
      </w:tr>
    </w:tbl>
    <w:p>
      <w:pPr>
        <w:pStyle w:val="0"/>
      </w:pPr>
      <w:r>
        <w:rPr>
          <w:sz w:val="20"/>
        </w:rPr>
      </w:r>
    </w:p>
    <w:p>
      <w:pPr>
        <w:pStyle w:val="2"/>
        <w:outlineLvl w:val="2"/>
        <w:jc w:val="center"/>
      </w:pPr>
      <w:r>
        <w:rPr>
          <w:sz w:val="20"/>
        </w:rPr>
        <w:t xml:space="preserve">5. Принятие решения о предоставлении</w:t>
      </w:r>
    </w:p>
    <w:p>
      <w:pPr>
        <w:pStyle w:val="2"/>
        <w:jc w:val="center"/>
      </w:pPr>
      <w:r>
        <w:rPr>
          <w:sz w:val="20"/>
        </w:rPr>
        <w:t xml:space="preserve">(об отказе в предоставлении) Услуги и оформление</w:t>
      </w:r>
    </w:p>
    <w:p>
      <w:pPr>
        <w:pStyle w:val="2"/>
        <w:jc w:val="center"/>
      </w:pPr>
      <w:r>
        <w:rPr>
          <w:sz w:val="20"/>
        </w:rPr>
        <w:t xml:space="preserve">результата предоставления Услуги</w:t>
      </w:r>
    </w:p>
    <w:p>
      <w:pPr>
        <w:pStyle w:val="0"/>
        <w:jc w:val="center"/>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494"/>
        <w:gridCol w:w="1984"/>
        <w:gridCol w:w="1724"/>
        <w:gridCol w:w="2977"/>
        <w:gridCol w:w="3969"/>
      </w:tblGrid>
      <w:tr>
        <w:tc>
          <w:tcPr>
            <w:tcW w:w="2268" w:type="dxa"/>
          </w:tcPr>
          <w:p>
            <w:pPr>
              <w:pStyle w:val="0"/>
              <w:jc w:val="center"/>
            </w:pPr>
            <w:r>
              <w:rPr>
                <w:sz w:val="20"/>
              </w:rPr>
              <w:t xml:space="preserve">Место выполнения процедуры/используемая ИС</w:t>
            </w:r>
          </w:p>
        </w:tc>
        <w:tc>
          <w:tcPr>
            <w:tcW w:w="2494" w:type="dxa"/>
          </w:tcPr>
          <w:p>
            <w:pPr>
              <w:pStyle w:val="0"/>
              <w:jc w:val="center"/>
            </w:pPr>
            <w:r>
              <w:rPr>
                <w:sz w:val="20"/>
              </w:rPr>
              <w:t xml:space="preserve">Административные действия</w:t>
            </w:r>
          </w:p>
        </w:tc>
        <w:tc>
          <w:tcPr>
            <w:tcW w:w="1984" w:type="dxa"/>
          </w:tcPr>
          <w:p>
            <w:pPr>
              <w:pStyle w:val="0"/>
              <w:jc w:val="center"/>
            </w:pPr>
            <w:r>
              <w:rPr>
                <w:sz w:val="20"/>
              </w:rPr>
              <w:t xml:space="preserve">Средний срок выполнения</w:t>
            </w:r>
          </w:p>
        </w:tc>
        <w:tc>
          <w:tcPr>
            <w:tcW w:w="1724" w:type="dxa"/>
          </w:tcPr>
          <w:p>
            <w:pPr>
              <w:pStyle w:val="0"/>
              <w:jc w:val="center"/>
            </w:pPr>
            <w:r>
              <w:rPr>
                <w:sz w:val="20"/>
              </w:rPr>
              <w:t xml:space="preserve">Трудоемкость</w:t>
            </w:r>
          </w:p>
        </w:tc>
        <w:tc>
          <w:tcPr>
            <w:tcW w:w="2977" w:type="dxa"/>
          </w:tcPr>
          <w:p>
            <w:pPr>
              <w:pStyle w:val="0"/>
              <w:jc w:val="center"/>
            </w:pPr>
            <w:r>
              <w:rPr>
                <w:sz w:val="20"/>
              </w:rPr>
              <w:t xml:space="preserve">Критерии принятия решений</w:t>
            </w:r>
          </w:p>
        </w:tc>
        <w:tc>
          <w:tcPr>
            <w:tcW w:w="3969" w:type="dxa"/>
          </w:tcPr>
          <w:p>
            <w:pPr>
              <w:pStyle w:val="0"/>
              <w:jc w:val="center"/>
            </w:pPr>
            <w:r>
              <w:rPr>
                <w:sz w:val="20"/>
              </w:rPr>
              <w:t xml:space="preserve">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tc>
          <w:tcPr>
            <w:tcW w:w="2268" w:type="dxa"/>
          </w:tcPr>
          <w:p>
            <w:pPr>
              <w:pStyle w:val="0"/>
              <w:jc w:val="both"/>
            </w:pPr>
            <w:r>
              <w:rPr>
                <w:sz w:val="20"/>
              </w:rPr>
              <w:t xml:space="preserve">Организация/ИС</w:t>
            </w:r>
          </w:p>
        </w:tc>
        <w:tc>
          <w:tcPr>
            <w:tcW w:w="2494" w:type="dxa"/>
          </w:tcPr>
          <w:p>
            <w:pPr>
              <w:pStyle w:val="0"/>
              <w:jc w:val="both"/>
            </w:pPr>
            <w:r>
              <w:rPr>
                <w:sz w:val="20"/>
              </w:rPr>
              <w:t xml:space="preserve">Подготовка и подписание решения о предоставлении Услуги либо отказа в ее предоставлении</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15 минут</w:t>
            </w:r>
          </w:p>
        </w:tc>
        <w:tc>
          <w:tcPr>
            <w:tcW w:w="2977" w:type="dxa"/>
          </w:tcPr>
          <w:p>
            <w:pPr>
              <w:pStyle w:val="0"/>
              <w:jc w:val="both"/>
            </w:pPr>
            <w:r>
              <w:rPr>
                <w:sz w:val="20"/>
              </w:rPr>
              <w:t xml:space="preserve">Соответствие проекта решения требованиям законодательства Российской Федерации, в том числе Административному регламенту</w:t>
            </w:r>
          </w:p>
        </w:tc>
        <w:tc>
          <w:tcPr>
            <w:tcW w:w="3969" w:type="dxa"/>
          </w:tcPr>
          <w:p>
            <w:pPr>
              <w:pStyle w:val="0"/>
              <w:jc w:val="both"/>
            </w:pPr>
            <w:r>
              <w:rPr>
                <w:sz w:val="20"/>
              </w:rPr>
              <w:t xml:space="preserve">Работник Организации, ответственный за предоставление Услуги, при наличии оснований для отказа в предоставлении Услуги подготавливает и подписывает усиленной квалифицированной ЭП решение об отказе в предоставлении Услуги.</w:t>
            </w:r>
          </w:p>
          <w:p>
            <w:pPr>
              <w:pStyle w:val="0"/>
              <w:jc w:val="both"/>
            </w:pPr>
            <w:r>
              <w:rPr>
                <w:sz w:val="20"/>
              </w:rPr>
              <w:t xml:space="preserve">При отсутствии оснований для отказа в предоставлении Услуги подготавливает и подписывает усиленной квалифицированной ЭП решение о предоставлении Услуги.</w:t>
            </w:r>
          </w:p>
          <w:p>
            <w:pPr>
              <w:pStyle w:val="0"/>
              <w:jc w:val="both"/>
            </w:pPr>
            <w:r>
              <w:rPr>
                <w:sz w:val="20"/>
              </w:rPr>
              <w:t xml:space="preserve">Результатом административного действия является утверждение и подписание решения о предоставлении Услуги или отказа в ее предоставлении.</w:t>
            </w:r>
          </w:p>
          <w:p>
            <w:pPr>
              <w:pStyle w:val="0"/>
              <w:jc w:val="both"/>
            </w:pPr>
            <w:r>
              <w:rPr>
                <w:sz w:val="20"/>
              </w:rPr>
              <w:t xml:space="preserve">Результат фиксируется в виде решения о предоставлении Услуги или об отказе в ее предоставлении в ИС</w:t>
            </w:r>
          </w:p>
        </w:tc>
      </w:tr>
    </w:tbl>
    <w:p>
      <w:pPr>
        <w:pStyle w:val="0"/>
        <w:jc w:val="center"/>
      </w:pPr>
      <w:r>
        <w:rPr>
          <w:sz w:val="20"/>
        </w:rPr>
      </w:r>
    </w:p>
    <w:p>
      <w:pPr>
        <w:pStyle w:val="2"/>
        <w:outlineLvl w:val="2"/>
        <w:jc w:val="center"/>
      </w:pPr>
      <w:r>
        <w:rPr>
          <w:sz w:val="20"/>
        </w:rPr>
        <w:t xml:space="preserve">6. Выдача результата предоставления Услуги Заявителю</w:t>
      </w:r>
    </w:p>
    <w:p>
      <w:pPr>
        <w:pStyle w:val="0"/>
        <w:jc w:val="center"/>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494"/>
        <w:gridCol w:w="1984"/>
        <w:gridCol w:w="1724"/>
        <w:gridCol w:w="2977"/>
        <w:gridCol w:w="3969"/>
      </w:tblGrid>
      <w:tr>
        <w:tc>
          <w:tcPr>
            <w:tcW w:w="2268" w:type="dxa"/>
          </w:tcPr>
          <w:p>
            <w:pPr>
              <w:pStyle w:val="0"/>
              <w:jc w:val="center"/>
            </w:pPr>
            <w:r>
              <w:rPr>
                <w:sz w:val="20"/>
              </w:rPr>
              <w:t xml:space="preserve">Место выполнения процедуры/используемая ИС</w:t>
            </w:r>
          </w:p>
        </w:tc>
        <w:tc>
          <w:tcPr>
            <w:tcW w:w="2494" w:type="dxa"/>
          </w:tcPr>
          <w:p>
            <w:pPr>
              <w:pStyle w:val="0"/>
              <w:jc w:val="center"/>
            </w:pPr>
            <w:r>
              <w:rPr>
                <w:sz w:val="20"/>
              </w:rPr>
              <w:t xml:space="preserve">Административные действия</w:t>
            </w:r>
          </w:p>
        </w:tc>
        <w:tc>
          <w:tcPr>
            <w:tcW w:w="1984" w:type="dxa"/>
          </w:tcPr>
          <w:p>
            <w:pPr>
              <w:pStyle w:val="0"/>
              <w:jc w:val="center"/>
            </w:pPr>
            <w:r>
              <w:rPr>
                <w:sz w:val="20"/>
              </w:rPr>
              <w:t xml:space="preserve">Средний срок выполнения</w:t>
            </w:r>
          </w:p>
        </w:tc>
        <w:tc>
          <w:tcPr>
            <w:tcW w:w="1724" w:type="dxa"/>
          </w:tcPr>
          <w:p>
            <w:pPr>
              <w:pStyle w:val="0"/>
              <w:jc w:val="center"/>
            </w:pPr>
            <w:r>
              <w:rPr>
                <w:sz w:val="20"/>
              </w:rPr>
              <w:t xml:space="preserve">Трудоемкость</w:t>
            </w:r>
          </w:p>
        </w:tc>
        <w:tc>
          <w:tcPr>
            <w:tcW w:w="2977" w:type="dxa"/>
          </w:tcPr>
          <w:p>
            <w:pPr>
              <w:pStyle w:val="0"/>
              <w:jc w:val="center"/>
            </w:pPr>
            <w:r>
              <w:rPr>
                <w:sz w:val="20"/>
              </w:rPr>
              <w:t xml:space="preserve">Критерии принятия решений</w:t>
            </w:r>
          </w:p>
        </w:tc>
        <w:tc>
          <w:tcPr>
            <w:tcW w:w="3969" w:type="dxa"/>
          </w:tcPr>
          <w:p>
            <w:pPr>
              <w:pStyle w:val="0"/>
              <w:jc w:val="center"/>
            </w:pPr>
            <w:r>
              <w:rPr>
                <w:sz w:val="20"/>
              </w:rPr>
              <w:t xml:space="preserve">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tc>
          <w:tcPr>
            <w:tcW w:w="2268" w:type="dxa"/>
          </w:tcPr>
          <w:p>
            <w:pPr>
              <w:pStyle w:val="0"/>
              <w:jc w:val="both"/>
            </w:pPr>
            <w:r>
              <w:rPr>
                <w:sz w:val="20"/>
              </w:rPr>
              <w:t xml:space="preserve">ИС/ЕПГУ</w:t>
            </w:r>
          </w:p>
        </w:tc>
        <w:tc>
          <w:tcPr>
            <w:tcW w:w="2494" w:type="dxa"/>
          </w:tcPr>
          <w:p>
            <w:pPr>
              <w:pStyle w:val="0"/>
              <w:jc w:val="both"/>
            </w:pPr>
            <w:r>
              <w:rPr>
                <w:sz w:val="20"/>
              </w:rPr>
              <w:t xml:space="preserve">Выдача или направление результата предоставления Услуги Заявителю</w:t>
            </w:r>
          </w:p>
        </w:tc>
        <w:tc>
          <w:tcPr>
            <w:tcW w:w="1984" w:type="dxa"/>
          </w:tcPr>
          <w:p>
            <w:pPr>
              <w:pStyle w:val="0"/>
              <w:jc w:val="both"/>
            </w:pPr>
            <w:r>
              <w:rPr>
                <w:sz w:val="20"/>
              </w:rPr>
              <w:t xml:space="preserve">1 рабочий день</w:t>
            </w:r>
          </w:p>
        </w:tc>
        <w:tc>
          <w:tcPr>
            <w:tcW w:w="1724" w:type="dxa"/>
          </w:tcPr>
          <w:p>
            <w:pPr>
              <w:pStyle w:val="0"/>
              <w:jc w:val="both"/>
            </w:pPr>
            <w:r>
              <w:rPr>
                <w:sz w:val="20"/>
              </w:rPr>
              <w:t xml:space="preserve">5 минут</w:t>
            </w:r>
          </w:p>
        </w:tc>
        <w:tc>
          <w:tcPr>
            <w:tcW w:w="2977" w:type="dxa"/>
          </w:tcPr>
          <w:p>
            <w:pPr>
              <w:pStyle w:val="0"/>
              <w:jc w:val="both"/>
            </w:pPr>
            <w:r>
              <w:rPr>
                <w:sz w:val="20"/>
              </w:rPr>
              <w:t xml:space="preserve">Соответствие проекта решения требованиям законодательства Российской Федерации, в том числе Административному регламенту</w:t>
            </w:r>
          </w:p>
        </w:tc>
        <w:tc>
          <w:tcPr>
            <w:tcW w:w="3969" w:type="dxa"/>
          </w:tcPr>
          <w:p>
            <w:pPr>
              <w:pStyle w:val="0"/>
              <w:jc w:val="both"/>
            </w:pPr>
            <w:r>
              <w:rPr>
                <w:sz w:val="20"/>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ЭП работника Организации, в Личный кабинет на ЕПГУ.</w:t>
            </w:r>
          </w:p>
          <w:p>
            <w:pPr>
              <w:pStyle w:val="0"/>
              <w:jc w:val="both"/>
            </w:pPr>
            <w:r>
              <w:rPr>
                <w:sz w:val="20"/>
              </w:rPr>
              <w:t xml:space="preserve">Заявитель уведомляется о получении результата предоставления Услуги в Личном кабинете на ЕПГУ.</w:t>
            </w:r>
          </w:p>
          <w:p>
            <w:pPr>
              <w:pStyle w:val="0"/>
              <w:jc w:val="both"/>
            </w:pPr>
            <w:r>
              <w:rPr>
                <w:sz w:val="20"/>
              </w:rPr>
              <w:t xml:space="preserve">Результатом административного действия является уведомление Заявителя о получении результата предоставления Услуги.</w:t>
            </w:r>
          </w:p>
          <w:p>
            <w:pPr>
              <w:pStyle w:val="0"/>
              <w:jc w:val="both"/>
            </w:pPr>
            <w:r>
              <w:rPr>
                <w:sz w:val="20"/>
              </w:rPr>
              <w:t xml:space="preserve">Результат фиксируется в ИС, Личном кабинете на ЕПГУ</w:t>
            </w:r>
          </w:p>
        </w:tc>
      </w:tr>
    </w:tbl>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1"/>
        <w:jc w:val="right"/>
      </w:pPr>
      <w:r>
        <w:rPr>
          <w:sz w:val="20"/>
        </w:rPr>
        <w:t xml:space="preserve">Приложение 8</w:t>
      </w:r>
    </w:p>
    <w:p>
      <w:pPr>
        <w:pStyle w:val="0"/>
        <w:jc w:val="right"/>
      </w:pPr>
      <w:r>
        <w:rPr>
          <w:sz w:val="20"/>
        </w:rPr>
        <w:t xml:space="preserve">к Административному регламенту</w:t>
      </w:r>
    </w:p>
    <w:p>
      <w:pPr>
        <w:pStyle w:val="0"/>
        <w:jc w:val="right"/>
      </w:pPr>
      <w:r>
        <w:rPr>
          <w:sz w:val="20"/>
        </w:rPr>
        <w:t xml:space="preserve">предоставления муниципальной услуги</w:t>
      </w:r>
    </w:p>
    <w:p>
      <w:pPr>
        <w:pStyle w:val="0"/>
        <w:jc w:val="right"/>
      </w:pPr>
      <w:r>
        <w:rPr>
          <w:sz w:val="20"/>
        </w:rPr>
        <w:t xml:space="preserve">"Запись на обучение по дополнительной</w:t>
      </w:r>
    </w:p>
    <w:p>
      <w:pPr>
        <w:pStyle w:val="0"/>
        <w:jc w:val="right"/>
      </w:pPr>
      <w:r>
        <w:rPr>
          <w:sz w:val="20"/>
        </w:rPr>
        <w:t xml:space="preserve">образовательной программе"</w:t>
      </w:r>
    </w:p>
    <w:p>
      <w:pPr>
        <w:pStyle w:val="0"/>
        <w:jc w:val="right"/>
      </w:pPr>
      <w:r>
        <w:rPr>
          <w:sz w:val="20"/>
        </w:rPr>
      </w:r>
    </w:p>
    <w:bookmarkStart w:id="1150" w:name="P1150"/>
    <w:bookmarkEnd w:id="1150"/>
    <w:p>
      <w:pPr>
        <w:pStyle w:val="2"/>
        <w:jc w:val="center"/>
      </w:pPr>
      <w:r>
        <w:rPr>
          <w:sz w:val="20"/>
        </w:rPr>
        <w:t xml:space="preserve">Описание документов, необходимых для предоставления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4" w:tooltip="Постановление администрации городского округа Кохма от 26.05.2026 N 301 &quot;О внесении изменений в постановление администрации городского округа Кохма от 23.12.2022 N 718 &quot;Об утверждении Административного регламента предоставления муниципальной услуги &quot;Запись на обучение по дополнительной образовательной программе&quot; {КонсультантПлюс}">
              <w:r>
                <w:rPr>
                  <w:sz w:val="20"/>
                  <w:color w:val="0000ff"/>
                </w:rPr>
                <w:t xml:space="preserve">Постановления</w:t>
              </w:r>
            </w:hyperlink>
            <w:r>
              <w:rPr>
                <w:sz w:val="20"/>
                <w:color w:val="392c69"/>
              </w:rPr>
              <w:t xml:space="preserve"> администрации городского округа Кохма</w:t>
            </w:r>
          </w:p>
          <w:p>
            <w:pPr>
              <w:pStyle w:val="0"/>
              <w:jc w:val="center"/>
            </w:pPr>
            <w:r>
              <w:rPr>
                <w:sz w:val="20"/>
                <w:color w:val="392c69"/>
              </w:rPr>
              <w:t xml:space="preserve">от 26.05.2026 N 301)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61"/>
        <w:gridCol w:w="3522"/>
        <w:gridCol w:w="3531"/>
        <w:gridCol w:w="3458"/>
      </w:tblGrid>
      <w:tr>
        <w:tc>
          <w:tcPr>
            <w:tcW w:w="3061" w:type="dxa"/>
          </w:tcPr>
          <w:p>
            <w:pPr>
              <w:pStyle w:val="0"/>
              <w:jc w:val="center"/>
            </w:pPr>
            <w:r>
              <w:rPr>
                <w:sz w:val="20"/>
              </w:rPr>
              <w:t xml:space="preserve">Класс документа</w:t>
            </w:r>
          </w:p>
        </w:tc>
        <w:tc>
          <w:tcPr>
            <w:tcW w:w="3522" w:type="dxa"/>
          </w:tcPr>
          <w:p>
            <w:pPr>
              <w:pStyle w:val="0"/>
              <w:jc w:val="center"/>
            </w:pPr>
            <w:r>
              <w:rPr>
                <w:sz w:val="20"/>
              </w:rPr>
              <w:t xml:space="preserve">Виды документа</w:t>
            </w:r>
          </w:p>
        </w:tc>
        <w:tc>
          <w:tcPr>
            <w:tcW w:w="3531" w:type="dxa"/>
          </w:tcPr>
          <w:p>
            <w:pPr>
              <w:pStyle w:val="0"/>
              <w:jc w:val="center"/>
            </w:pPr>
            <w:r>
              <w:rPr>
                <w:sz w:val="20"/>
              </w:rPr>
              <w:t xml:space="preserve">Общие описания документов</w:t>
            </w:r>
          </w:p>
        </w:tc>
        <w:tc>
          <w:tcPr>
            <w:tcW w:w="3458" w:type="dxa"/>
          </w:tcPr>
          <w:p>
            <w:pPr>
              <w:pStyle w:val="0"/>
              <w:jc w:val="center"/>
            </w:pPr>
            <w:r>
              <w:rPr>
                <w:sz w:val="20"/>
              </w:rPr>
              <w:t xml:space="preserve">При подаче через ЕПГУ</w:t>
            </w:r>
          </w:p>
        </w:tc>
      </w:tr>
      <w:tr>
        <w:tc>
          <w:tcPr>
            <w:tcW w:w="3061" w:type="dxa"/>
          </w:tcPr>
          <w:p>
            <w:pPr>
              <w:pStyle w:val="0"/>
              <w:jc w:val="center"/>
            </w:pPr>
            <w:r>
              <w:rPr>
                <w:sz w:val="20"/>
              </w:rPr>
              <w:t xml:space="preserve">1</w:t>
            </w:r>
          </w:p>
        </w:tc>
        <w:tc>
          <w:tcPr>
            <w:tcW w:w="3522" w:type="dxa"/>
          </w:tcPr>
          <w:p>
            <w:pPr>
              <w:pStyle w:val="0"/>
              <w:jc w:val="center"/>
            </w:pPr>
            <w:r>
              <w:rPr>
                <w:sz w:val="20"/>
              </w:rPr>
              <w:t xml:space="preserve">2</w:t>
            </w:r>
          </w:p>
        </w:tc>
        <w:tc>
          <w:tcPr>
            <w:tcW w:w="3531" w:type="dxa"/>
          </w:tcPr>
          <w:p>
            <w:pPr>
              <w:pStyle w:val="0"/>
              <w:jc w:val="center"/>
            </w:pPr>
            <w:r>
              <w:rPr>
                <w:sz w:val="20"/>
              </w:rPr>
              <w:t xml:space="preserve">3</w:t>
            </w:r>
          </w:p>
        </w:tc>
        <w:tc>
          <w:tcPr>
            <w:tcW w:w="3458" w:type="dxa"/>
          </w:tcPr>
          <w:p>
            <w:pPr>
              <w:pStyle w:val="0"/>
              <w:jc w:val="center"/>
            </w:pPr>
            <w:r>
              <w:rPr>
                <w:sz w:val="20"/>
              </w:rPr>
              <w:t xml:space="preserve">4</w:t>
            </w:r>
          </w:p>
        </w:tc>
      </w:tr>
      <w:tr>
        <w:tc>
          <w:tcPr>
            <w:gridSpan w:val="2"/>
            <w:tcW w:w="6583" w:type="dxa"/>
          </w:tcPr>
          <w:p>
            <w:pPr>
              <w:pStyle w:val="0"/>
              <w:jc w:val="both"/>
            </w:pPr>
            <w:r>
              <w:rPr>
                <w:sz w:val="20"/>
              </w:rPr>
              <w:t xml:space="preserve">Заявление о предоставлении Услуги</w:t>
            </w:r>
          </w:p>
        </w:tc>
        <w:tc>
          <w:tcPr>
            <w:tcW w:w="3531" w:type="dxa"/>
          </w:tcPr>
          <w:p>
            <w:pPr>
              <w:pStyle w:val="0"/>
              <w:jc w:val="both"/>
            </w:pPr>
            <w:hyperlink w:history="0" w:anchor="P536" w:tooltip="Форма Заявления о предоставлении Услуги">
              <w:r>
                <w:rPr>
                  <w:sz w:val="20"/>
                  <w:color w:val="0000ff"/>
                </w:rPr>
                <w:t xml:space="preserve">Заявление</w:t>
              </w:r>
            </w:hyperlink>
            <w:r>
              <w:rPr>
                <w:sz w:val="20"/>
              </w:rPr>
              <w:t xml:space="preserve"> должно быть оформлено по форме, указанной в Приложении 2 к Административному регламенту (за исключением обращения Заявителя за предоставлением Услуги посредством ЕПГУ)</w:t>
            </w:r>
          </w:p>
        </w:tc>
        <w:tc>
          <w:tcPr>
            <w:tcW w:w="3458" w:type="dxa"/>
          </w:tcPr>
          <w:p>
            <w:pPr>
              <w:pStyle w:val="0"/>
              <w:jc w:val="both"/>
            </w:pPr>
            <w:r>
              <w:rPr>
                <w:sz w:val="20"/>
              </w:rPr>
              <w:t xml:space="preserve">При подаче заполняется электронная форма заявления</w:t>
            </w:r>
          </w:p>
        </w:tc>
      </w:tr>
      <w:tr>
        <w:tc>
          <w:tcPr>
            <w:tcW w:w="3061" w:type="dxa"/>
          </w:tcPr>
          <w:p>
            <w:pPr>
              <w:pStyle w:val="0"/>
              <w:jc w:val="both"/>
            </w:pPr>
            <w:r>
              <w:rPr>
                <w:sz w:val="20"/>
              </w:rPr>
              <w:t xml:space="preserve">Документ подтверждающий полномочия Заявителя</w:t>
            </w:r>
          </w:p>
        </w:tc>
        <w:tc>
          <w:tcPr>
            <w:tcW w:w="3522" w:type="dxa"/>
          </w:tcPr>
          <w:p>
            <w:pPr>
              <w:pStyle w:val="0"/>
              <w:jc w:val="both"/>
            </w:pPr>
            <w:r>
              <w:rPr>
                <w:sz w:val="20"/>
              </w:rPr>
              <w:t xml:space="preserve">Паспорт гражданина Российской Федерации</w:t>
            </w:r>
          </w:p>
        </w:tc>
        <w:tc>
          <w:tcPr>
            <w:tcW w:w="3531" w:type="dxa"/>
          </w:tcPr>
          <w:p>
            <w:pPr>
              <w:pStyle w:val="0"/>
              <w:jc w:val="both"/>
            </w:pPr>
            <w:r>
              <w:rPr>
                <w:sz w:val="20"/>
              </w:rPr>
              <w:t xml:space="preserve">Паспорт должен быть оформлен в соответствии с </w:t>
            </w:r>
            <w:hyperlink w:history="0" r:id="rId35"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23.12.2023 N 2267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3458" w:type="dxa"/>
          </w:tcPr>
          <w:p>
            <w:pPr>
              <w:pStyle w:val="0"/>
              <w:jc w:val="both"/>
            </w:pPr>
            <w:r>
              <w:rPr>
                <w:sz w:val="20"/>
              </w:rPr>
              <w:t xml:space="preserve">При подаче посредством ЕПГУ данные заполняются в поля интерактивной формы</w:t>
            </w:r>
          </w:p>
        </w:tc>
      </w:tr>
      <w:tr>
        <w:tc>
          <w:tcPr>
            <w:tcW w:w="3061" w:type="dxa"/>
            <w:vMerge w:val="restart"/>
          </w:tcPr>
          <w:p>
            <w:pPr>
              <w:pStyle w:val="0"/>
              <w:jc w:val="both"/>
            </w:pPr>
            <w:r>
              <w:rPr>
                <w:sz w:val="20"/>
              </w:rPr>
              <w:t xml:space="preserve">Документ, удостоверяющий личность несовершеннолетнего</w:t>
            </w:r>
          </w:p>
        </w:tc>
        <w:tc>
          <w:tcPr>
            <w:tcW w:w="3522" w:type="dxa"/>
          </w:tcPr>
          <w:p>
            <w:pPr>
              <w:pStyle w:val="0"/>
              <w:jc w:val="both"/>
            </w:pPr>
            <w:r>
              <w:rPr>
                <w:sz w:val="20"/>
              </w:rPr>
              <w:t xml:space="preserve">Справка о рождении ребенка на территории Российской Федерации, выданная органами записи актов гражданского состояния</w:t>
            </w:r>
          </w:p>
        </w:tc>
        <w:tc>
          <w:tcPr>
            <w:tcW w:w="3531" w:type="dxa"/>
          </w:tcPr>
          <w:p>
            <w:pPr>
              <w:pStyle w:val="0"/>
              <w:jc w:val="both"/>
            </w:pPr>
            <w:r>
              <w:rPr>
                <w:sz w:val="20"/>
              </w:rPr>
              <w:t xml:space="preserve">Форма справки о рождении утверждена </w:t>
            </w:r>
            <w:hyperlink w:history="0" r:id="rId36"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quot; (Зарегистрировано в Минюсте России 02.10.2018 N 52299) {КонсультантПлюс}">
              <w:r>
                <w:rPr>
                  <w:sz w:val="20"/>
                  <w:color w:val="0000ff"/>
                </w:rPr>
                <w:t xml:space="preserve">приказом</w:t>
              </w:r>
            </w:hyperlink>
            <w:r>
              <w:rPr>
                <w:sz w:val="20"/>
              </w:rPr>
              <w:t xml:space="preserve"> Минюста России от 01.10.2018 N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w:t>
            </w:r>
          </w:p>
        </w:tc>
        <w:tc>
          <w:tcPr>
            <w:tcW w:w="3458" w:type="dxa"/>
          </w:tcPr>
          <w:p>
            <w:pPr>
              <w:pStyle w:val="0"/>
              <w:jc w:val="both"/>
            </w:pPr>
            <w:r>
              <w:rPr>
                <w:sz w:val="20"/>
              </w:rPr>
              <w:t xml:space="preserve">При подаче посредством ЕПГУ данные заполняются в поля интерактивной формы</w:t>
            </w:r>
          </w:p>
        </w:tc>
      </w:tr>
      <w:tr>
        <w:tc>
          <w:tcPr>
            <w:vMerge w:val="continue"/>
          </w:tcPr>
          <w:p/>
        </w:tc>
        <w:tc>
          <w:tcPr>
            <w:tcW w:w="3522" w:type="dxa"/>
          </w:tcPr>
          <w:p>
            <w:pPr>
              <w:pStyle w:val="0"/>
              <w:jc w:val="both"/>
            </w:pPr>
            <w:r>
              <w:rPr>
                <w:sz w:val="20"/>
              </w:rPr>
              <w:t xml:space="preserve">Свидетельство о рождении ребенка, выданное консульским учреждением Российской Федерации за пределами территории Российской Федерации</w:t>
            </w:r>
          </w:p>
        </w:tc>
        <w:tc>
          <w:tcPr>
            <w:tcW w:w="3531" w:type="dxa"/>
          </w:tcPr>
          <w:p>
            <w:pPr>
              <w:pStyle w:val="0"/>
              <w:jc w:val="both"/>
            </w:pPr>
            <w:hyperlink w:history="0" r:id="rId37"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quot; (Зарегистрировано в Минюсте России 15.08.2018 N 51901) {КонсультантПлюс}">
              <w:r>
                <w:rPr>
                  <w:sz w:val="20"/>
                  <w:color w:val="0000ff"/>
                </w:rPr>
                <w:t xml:space="preserve">Форма</w:t>
              </w:r>
            </w:hyperlink>
            <w:r>
              <w:rPr>
                <w:sz w:val="20"/>
              </w:rPr>
              <w:t xml:space="preserve"> утверждена приказом Минюста России от 13.08.2018 N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458" w:type="dxa"/>
          </w:tcPr>
          <w:p>
            <w:pPr>
              <w:pStyle w:val="0"/>
              <w:jc w:val="both"/>
            </w:pPr>
            <w:r>
              <w:rPr>
                <w:sz w:val="20"/>
              </w:rPr>
              <w:t xml:space="preserve">При подаче посредством ЕПГУ данные заполняются в поля интерактивной формы</w:t>
            </w:r>
          </w:p>
        </w:tc>
      </w:tr>
      <w:tr>
        <w:tc>
          <w:tcPr>
            <w:vMerge w:val="continue"/>
          </w:tcPr>
          <w:p/>
        </w:tc>
        <w:tc>
          <w:tcPr>
            <w:tcW w:w="3522" w:type="dxa"/>
          </w:tcPr>
          <w:p>
            <w:pPr>
              <w:pStyle w:val="0"/>
              <w:jc w:val="both"/>
            </w:pPr>
            <w:r>
              <w:rPr>
                <w:sz w:val="20"/>
              </w:rPr>
              <w:t xml:space="preserve">Документ,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переводом на русский язык</w:t>
            </w:r>
          </w:p>
        </w:tc>
        <w:tc>
          <w:tcPr>
            <w:tcW w:w="3531" w:type="dxa"/>
          </w:tcPr>
          <w:p>
            <w:pPr>
              <w:pStyle w:val="0"/>
              <w:jc w:val="both"/>
            </w:pPr>
            <w:r>
              <w:rPr>
                <w:sz w:val="20"/>
              </w:rPr>
              <w:t xml:space="preserve">При рождении ребенка на территории иностранного государства - участника </w:t>
            </w:r>
            <w:hyperlink w:history="0" r:id="rId38"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Конвенции</w:t>
              </w:r>
            </w:hyperlink>
            <w:r>
              <w:rPr>
                <w:sz w:val="20"/>
              </w:rPr>
              <w:t xml:space="preserve">, отменяющей требование легализации иностранных официальных документов, заключенной в Гааге 5 октября 1961 года</w:t>
            </w:r>
          </w:p>
        </w:tc>
        <w:tc>
          <w:tcPr>
            <w:tcW w:w="3458" w:type="dxa"/>
          </w:tcPr>
          <w:p>
            <w:pPr>
              <w:pStyle w:val="0"/>
              <w:jc w:val="both"/>
            </w:pPr>
            <w:r>
              <w:rPr>
                <w:sz w:val="20"/>
              </w:rPr>
              <w:t xml:space="preserve">При подаче посредством ЕПГУ данные заполняются в поля интерактивной формы</w:t>
            </w:r>
          </w:p>
        </w:tc>
      </w:tr>
      <w:tr>
        <w:tc>
          <w:tcPr>
            <w:vMerge w:val="continue"/>
          </w:tcPr>
          <w:p/>
        </w:tc>
        <w:tc>
          <w:tcPr>
            <w:tcW w:w="3522" w:type="dxa"/>
          </w:tcPr>
          <w:p>
            <w:pPr>
              <w:pStyle w:val="0"/>
              <w:jc w:val="both"/>
            </w:pPr>
            <w:r>
              <w:rPr>
                <w:sz w:val="20"/>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w:t>
            </w:r>
          </w:p>
        </w:tc>
        <w:tc>
          <w:tcPr>
            <w:tcW w:w="3531" w:type="dxa"/>
          </w:tcPr>
          <w:p>
            <w:pPr>
              <w:pStyle w:val="0"/>
              <w:jc w:val="both"/>
            </w:pPr>
            <w:r>
              <w:rPr>
                <w:sz w:val="20"/>
              </w:rPr>
              <w:t xml:space="preserve">При рождении ребенка на территории иностранного государства, не являющегося участником </w:t>
            </w:r>
            <w:hyperlink w:history="0" r:id="rId39"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Конвенции</w:t>
              </w:r>
            </w:hyperlink>
            <w:r>
              <w:rPr>
                <w:sz w:val="20"/>
              </w:rPr>
              <w:t xml:space="preserve">, отменяющей требование легализации иностранных официальных документов, заключенной в Гааге 5 октября 1961 года</w:t>
            </w:r>
          </w:p>
        </w:tc>
        <w:tc>
          <w:tcPr>
            <w:tcW w:w="3458" w:type="dxa"/>
          </w:tcPr>
          <w:p>
            <w:pPr>
              <w:pStyle w:val="0"/>
              <w:jc w:val="both"/>
            </w:pPr>
            <w:r>
              <w:rPr>
                <w:sz w:val="20"/>
              </w:rPr>
              <w:t xml:space="preserve">При подаче посредством ЕПГУ данные заполняются в поля интерактивной формы</w:t>
            </w:r>
          </w:p>
        </w:tc>
      </w:tr>
      <w:tr>
        <w:tc>
          <w:tcPr>
            <w:tcW w:w="3061" w:type="dxa"/>
          </w:tcPr>
          <w:p>
            <w:pPr>
              <w:pStyle w:val="0"/>
              <w:jc w:val="both"/>
            </w:pPr>
            <w:r>
              <w:rPr>
                <w:sz w:val="20"/>
              </w:rPr>
              <w:t xml:space="preserve">Документ, подтверждающий регистрацию в системе индивидуального (персонифицированного) учета</w:t>
            </w:r>
          </w:p>
        </w:tc>
        <w:tc>
          <w:tcPr>
            <w:tcW w:w="3522" w:type="dxa"/>
          </w:tcPr>
          <w:p>
            <w:pPr>
              <w:pStyle w:val="0"/>
              <w:jc w:val="both"/>
            </w:pPr>
            <w:r>
              <w:rPr>
                <w:sz w:val="20"/>
              </w:rPr>
              <w:t xml:space="preserve">Документ, подтверждающий регистрацию в системе индивидуального (персонифицированного) учета либо Свидетельство обязательного пенсионного страхования, содержащие страховой номер индивидуального лицевого счета (СНИЛС) гражданина в системе индивидуального (персонифицированного) учета либо документ, подтверждающий регистрацию в системе индивидуального (персонифицированного) учета, содержащий страховой номер индивидуального лицевого счета (СНИЛС) гражданина в системе индивидуального (персонифицированного) учета</w:t>
            </w:r>
          </w:p>
        </w:tc>
        <w:tc>
          <w:tcPr>
            <w:tcW w:w="3531" w:type="dxa"/>
          </w:tcPr>
          <w:p>
            <w:pPr>
              <w:pStyle w:val="0"/>
              <w:jc w:val="both"/>
            </w:pPr>
            <w:r>
              <w:rPr>
                <w:sz w:val="20"/>
              </w:rPr>
              <w:t xml:space="preserve">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 в соответствии с Федеральным </w:t>
            </w:r>
            <w:hyperlink w:history="0" r:id="rId40"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0"/>
                  <w:color w:val="0000ff"/>
                </w:rPr>
                <w:t xml:space="preserve">законом</w:t>
              </w:r>
            </w:hyperlink>
            <w:r>
              <w:rPr>
                <w:sz w:val="20"/>
              </w:rPr>
              <w:t xml:space="preserve"> от 01.04.1996 N 27-ФЗ "Об индивидуальном (персонифицированном) учете в системе обязательного пенсионного страхования". Указывается на обратной стороне Страхового свидетельства обязательного пенсионного страхования (выданного до вступления в силу Федерального </w:t>
            </w:r>
            <w:hyperlink w:history="0" r:id="rId41"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01.04.2019 N 48-ФЗ "О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 либо в документе, подтверждающем регистрацию в системе индивидуального (персонифицированного) учета, выданном в соответствии с </w:t>
            </w:r>
            <w:hyperlink w:history="0" r:id="rId42" w:tooltip="Приказ СФР от 23.06.2023 N 1199 &quot;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quot; (Зарегистрировано в Минюсте России 26.07.2023 N 74449) {КонсультантПлюс}">
              <w:r>
                <w:rPr>
                  <w:sz w:val="20"/>
                  <w:color w:val="0000ff"/>
                </w:rPr>
                <w:t xml:space="preserve">Приказом</w:t>
              </w:r>
            </w:hyperlink>
            <w:r>
              <w:rPr>
                <w:sz w:val="20"/>
              </w:rPr>
              <w:t xml:space="preserve"> СФР от 23.06.2023 N 1199 "Об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w:t>
            </w:r>
          </w:p>
        </w:tc>
        <w:tc>
          <w:tcPr>
            <w:tcW w:w="3458" w:type="dxa"/>
          </w:tcPr>
          <w:p>
            <w:pPr>
              <w:pStyle w:val="0"/>
              <w:jc w:val="both"/>
            </w:pPr>
            <w:r>
              <w:rPr>
                <w:sz w:val="20"/>
              </w:rPr>
              <w:t xml:space="preserve">При подаче посредством ЕПГУ данные заполняются в поля интерактивной формы</w:t>
            </w:r>
          </w:p>
        </w:tc>
      </w:tr>
      <w:tr>
        <w:tc>
          <w:tcPr>
            <w:tcW w:w="3061" w:type="dxa"/>
          </w:tcPr>
          <w:p>
            <w:pPr>
              <w:pStyle w:val="0"/>
              <w:jc w:val="both"/>
            </w:pPr>
            <w:r>
              <w:rPr>
                <w:sz w:val="20"/>
              </w:rPr>
              <w:t xml:space="preserve">Медицинская справка</w:t>
            </w:r>
          </w:p>
        </w:tc>
        <w:tc>
          <w:tcPr>
            <w:tcW w:w="3522" w:type="dxa"/>
          </w:tcPr>
          <w:p>
            <w:pPr>
              <w:pStyle w:val="0"/>
              <w:jc w:val="both"/>
            </w:pPr>
            <w:r>
              <w:rPr>
                <w:sz w:val="20"/>
              </w:rPr>
              <w:t xml:space="preserve">Документы об отсутствии противопоказаний для занятий отдельными видами искусства, физической культурой и спортом</w:t>
            </w:r>
          </w:p>
        </w:tc>
        <w:tc>
          <w:tcPr>
            <w:tcW w:w="3531" w:type="dxa"/>
          </w:tcPr>
          <w:p>
            <w:pPr>
              <w:pStyle w:val="0"/>
              <w:jc w:val="both"/>
            </w:pPr>
            <w:r>
              <w:rPr>
                <w:sz w:val="20"/>
              </w:rPr>
              <w:t xml:space="preserve">Медицинская справка об отсутствии противопоказаний для занятий в объединениях физкультурно-спортивной направленности, утвержденная </w:t>
            </w:r>
            <w:hyperlink w:history="0" r:id="rId43"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ной формы N 025/у &quot;Медицинская карта пациента, получающего медицинскую помощь в амбулаторных условиях&quot;, &quot;Порядком ведения учетной формы N 025-1/у &quot;Талон пациента, получающего медицинскую помощь в амбулаторных условиях&quot;, &quot;Порядком ведения учетной формы  {КонсультантПлюс}">
              <w:r>
                <w:rPr>
                  <w:sz w:val="20"/>
                  <w:color w:val="0000ff"/>
                </w:rPr>
                <w:t xml:space="preserve">Приказом</w:t>
              </w:r>
            </w:hyperlink>
            <w:r>
              <w:rPr>
                <w:sz w:val="20"/>
              </w:rPr>
              <w:t xml:space="preserve"> Минздрава России от 13.05.2025 N 274н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w:t>
            </w:r>
          </w:p>
        </w:tc>
        <w:tc>
          <w:tcPr>
            <w:tcW w:w="3458" w:type="dxa"/>
          </w:tcPr>
          <w:p>
            <w:pPr>
              <w:pStyle w:val="0"/>
              <w:jc w:val="both"/>
            </w:pPr>
            <w:r>
              <w:rPr>
                <w:sz w:val="20"/>
              </w:rPr>
              <w:t xml:space="preserve">Предоставляется оригинал документа в образовательное учреждение (за исключением обращения Заявителя за предоставлением Услуги посредством ЕПГУ)</w:t>
            </w:r>
          </w:p>
        </w:tc>
      </w:tr>
      <w:tr>
        <w:tc>
          <w:tcPr>
            <w:tcW w:w="3061" w:type="dxa"/>
          </w:tcPr>
          <w:p>
            <w:pPr>
              <w:pStyle w:val="0"/>
              <w:jc w:val="both"/>
            </w:pPr>
            <w:r>
              <w:rPr>
                <w:sz w:val="20"/>
              </w:rPr>
              <w:t xml:space="preserve">Сертификат дополнительного образования</w:t>
            </w:r>
          </w:p>
        </w:tc>
        <w:tc>
          <w:tcPr>
            <w:tcW w:w="3522" w:type="dxa"/>
          </w:tcPr>
          <w:p>
            <w:pPr>
              <w:pStyle w:val="0"/>
              <w:jc w:val="both"/>
            </w:pPr>
            <w:r>
              <w:rPr>
                <w:sz w:val="20"/>
              </w:rPr>
              <w:t xml:space="preserve">Сертификат дополнительного образования</w:t>
            </w:r>
          </w:p>
        </w:tc>
        <w:tc>
          <w:tcPr>
            <w:tcW w:w="3531" w:type="dxa"/>
          </w:tcPr>
          <w:p>
            <w:pPr>
              <w:pStyle w:val="0"/>
              <w:jc w:val="both"/>
            </w:pPr>
            <w:r>
              <w:rPr>
                <w:sz w:val="20"/>
              </w:rPr>
              <w:t xml:space="preserve">Электронная реестровая запись в ИС о включении ребенка (обладателя сертификата) в систему ПФДО</w:t>
            </w:r>
          </w:p>
        </w:tc>
        <w:tc>
          <w:tcPr>
            <w:tcW w:w="3458" w:type="dxa"/>
          </w:tcPr>
          <w:p>
            <w:pPr>
              <w:pStyle w:val="0"/>
              <w:jc w:val="both"/>
            </w:pPr>
            <w:r>
              <w:rPr>
                <w:sz w:val="20"/>
              </w:rPr>
              <w:t xml:space="preserve">Запрашивается у образовательного учреждения</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32"/>
      <w:headerReference w:type="first" r:id="rId32"/>
      <w:footerReference w:type="default" r:id="rId33"/>
      <w:footerReference w:type="first" r:id="rId33"/>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городского округа Кохма от 23.12.2022 N 718</w:t>
            <w:br/>
            <w:t>(ред. от 26.05.2026)</w:t>
            <w:br/>
            <w:t>"Об утверждении Администрат...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городского округа Кохма от 23.12.2022 N 718</w:t>
            <w:br/>
            <w:t>(ред. от 26.05.2026)</w:t>
            <w:br/>
            <w:t>"Об утверждении Администрат...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24&amp;n=178743&amp;dst=100005" TargetMode = "External"/><Relationship Id="rId9" Type="http://schemas.openxmlformats.org/officeDocument/2006/relationships/hyperlink" Target="https://login.consultant.ru/link/?req=doc&amp;base=RLAW224&amp;n=203615&amp;dst=100005" TargetMode = "External"/><Relationship Id="rId10" Type="http://schemas.openxmlformats.org/officeDocument/2006/relationships/hyperlink" Target="https://login.consultant.ru/link/?req=doc&amp;base=LAW&amp;n=541090" TargetMode = "External"/><Relationship Id="rId11" Type="http://schemas.openxmlformats.org/officeDocument/2006/relationships/hyperlink" Target="https://login.consultant.ru/link/?req=doc&amp;base=LAW&amp;n=527217" TargetMode = "External"/><Relationship Id="rId12" Type="http://schemas.openxmlformats.org/officeDocument/2006/relationships/hyperlink" Target="https://login.consultant.ru/link/?req=doc&amp;base=RLAW224&amp;n=201010" TargetMode = "External"/><Relationship Id="rId13" Type="http://schemas.openxmlformats.org/officeDocument/2006/relationships/hyperlink" Target="https://login.consultant.ru/link/?req=doc&amp;base=RLAW224&amp;n=178743&amp;dst=100006" TargetMode = "External"/><Relationship Id="rId14" Type="http://schemas.openxmlformats.org/officeDocument/2006/relationships/hyperlink" Target="https://login.consultant.ru/link/?req=doc&amp;base=RLAW224&amp;n=203615&amp;dst=100006" TargetMode = "External"/><Relationship Id="rId15" Type="http://schemas.openxmlformats.org/officeDocument/2006/relationships/hyperlink" Target="https://login.consultant.ru/link/?req=doc&amp;base=RLAW224&amp;n=185786" TargetMode = "External"/><Relationship Id="rId16" Type="http://schemas.openxmlformats.org/officeDocument/2006/relationships/hyperlink" Target="https://login.consultant.ru/link/?req=doc&amp;base=LAW&amp;n=541090&amp;dst=43" TargetMode = "External"/><Relationship Id="rId17" Type="http://schemas.openxmlformats.org/officeDocument/2006/relationships/hyperlink" Target="https://login.consultant.ru/link/?req=doc&amp;base=LAW&amp;n=2713" TargetMode = "External"/><Relationship Id="rId18" Type="http://schemas.openxmlformats.org/officeDocument/2006/relationships/hyperlink" Target="https://login.consultant.ru/link/?req=doc&amp;base=LAW&amp;n=533578&amp;dst=101624" TargetMode = "External"/><Relationship Id="rId19" Type="http://schemas.openxmlformats.org/officeDocument/2006/relationships/hyperlink" Target="https://login.consultant.ru/link/?req=doc&amp;base=LAW&amp;n=541090" TargetMode = "External"/><Relationship Id="rId20" Type="http://schemas.openxmlformats.org/officeDocument/2006/relationships/hyperlink" Target="https://login.consultant.ru/link/?req=doc&amp;base=LAW&amp;n=541090" TargetMode = "External"/><Relationship Id="rId21" Type="http://schemas.openxmlformats.org/officeDocument/2006/relationships/hyperlink" Target="https://login.consultant.ru/link/?req=doc&amp;base=LAW&amp;n=501278" TargetMode = "External"/><Relationship Id="rId22" Type="http://schemas.openxmlformats.org/officeDocument/2006/relationships/hyperlink" Target="https://login.consultant.ru/link/?req=doc&amp;base=LAW&amp;n=541090&amp;dst=290" TargetMode = "External"/><Relationship Id="rId23" Type="http://schemas.openxmlformats.org/officeDocument/2006/relationships/hyperlink" Target="https://login.consultant.ru/link/?req=doc&amp;base=LAW&amp;n=540428" TargetMode = "External"/><Relationship Id="rId24" Type="http://schemas.openxmlformats.org/officeDocument/2006/relationships/hyperlink" Target="https://login.consultant.ru/link/?req=doc&amp;base=RLAW224&amp;n=203615&amp;dst=100045" TargetMode = "External"/><Relationship Id="rId25" Type="http://schemas.openxmlformats.org/officeDocument/2006/relationships/hyperlink" Target="https://login.consultant.ru/link/?req=doc&amp;base=RLAW224&amp;n=203615&amp;dst=100046" TargetMode = "External"/><Relationship Id="rId26" Type="http://schemas.openxmlformats.org/officeDocument/2006/relationships/hyperlink" Target="https://login.consultant.ru/link/?req=doc&amp;base=LAW&amp;n=536617&amp;dst=102071" TargetMode = "External"/><Relationship Id="rId27" Type="http://schemas.openxmlformats.org/officeDocument/2006/relationships/hyperlink" Target="https://login.consultant.ru/link/?req=doc&amp;base=LAW&amp;n=527217" TargetMode = "External"/><Relationship Id="rId28" Type="http://schemas.openxmlformats.org/officeDocument/2006/relationships/hyperlink" Target="https://login.consultant.ru/link/?req=doc&amp;base=LAW&amp;n=527091" TargetMode = "External"/><Relationship Id="rId29" Type="http://schemas.openxmlformats.org/officeDocument/2006/relationships/hyperlink" Target="https://login.consultant.ru/link/?req=doc&amp;base=LAW&amp;n=529656" TargetMode = "External"/><Relationship Id="rId30" Type="http://schemas.openxmlformats.org/officeDocument/2006/relationships/hyperlink" Target="https://login.consultant.ru/link/?req=doc&amp;base=LAW&amp;n=9959" TargetMode = "External"/><Relationship Id="rId31" Type="http://schemas.openxmlformats.org/officeDocument/2006/relationships/hyperlink" Target="https://login.consultant.ru/link/?req=doc&amp;base=RLAW224&amp;n=203615&amp;dst=100047" TargetMode = "External"/><Relationship Id="rId32" Type="http://schemas.openxmlformats.org/officeDocument/2006/relationships/header" Target="header2.xml"/><Relationship Id="rId33" Type="http://schemas.openxmlformats.org/officeDocument/2006/relationships/footer" Target="footer2.xml"/><Relationship Id="rId34" Type="http://schemas.openxmlformats.org/officeDocument/2006/relationships/hyperlink" Target="https://login.consultant.ru/link/?req=doc&amp;base=RLAW224&amp;n=203615&amp;dst=100049" TargetMode = "External"/><Relationship Id="rId35" Type="http://schemas.openxmlformats.org/officeDocument/2006/relationships/hyperlink" Target="https://login.consultant.ru/link/?req=doc&amp;base=LAW&amp;n=466454" TargetMode = "External"/><Relationship Id="rId36" Type="http://schemas.openxmlformats.org/officeDocument/2006/relationships/hyperlink" Target="https://login.consultant.ru/link/?req=doc&amp;base=LAW&amp;n=454890" TargetMode = "External"/><Relationship Id="rId37" Type="http://schemas.openxmlformats.org/officeDocument/2006/relationships/hyperlink" Target="https://login.consultant.ru/link/?req=doc&amp;base=LAW&amp;n=454883&amp;dst=100018" TargetMode = "External"/><Relationship Id="rId38" Type="http://schemas.openxmlformats.org/officeDocument/2006/relationships/hyperlink" Target="https://login.consultant.ru/link/?req=doc&amp;base=LAW&amp;n=2713" TargetMode = "External"/><Relationship Id="rId39" Type="http://schemas.openxmlformats.org/officeDocument/2006/relationships/hyperlink" Target="https://login.consultant.ru/link/?req=doc&amp;base=LAW&amp;n=2713" TargetMode = "External"/><Relationship Id="rId40" Type="http://schemas.openxmlformats.org/officeDocument/2006/relationships/hyperlink" Target="https://login.consultant.ru/link/?req=doc&amp;base=LAW&amp;n=527343" TargetMode = "External"/><Relationship Id="rId41" Type="http://schemas.openxmlformats.org/officeDocument/2006/relationships/hyperlink" Target="https://login.consultant.ru/link/?req=doc&amp;base=LAW&amp;n=321413" TargetMode = "External"/><Relationship Id="rId42" Type="http://schemas.openxmlformats.org/officeDocument/2006/relationships/hyperlink" Target="https://login.consultant.ru/link/?req=doc&amp;base=LAW&amp;n=453015" TargetMode = "External"/><Relationship Id="rId43" Type="http://schemas.openxmlformats.org/officeDocument/2006/relationships/hyperlink" Target="https://login.consultant.ru/link/?req=doc&amp;base=LAW&amp;n=50668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городского округа Кохма от 23.12.2022 N 718
(ред. от 26.05.2026)
"Об утверждении Административного регламента предоставления муниципальной услуги "Запись на обучение по дополнительной образовательной программе"</dc:title>
  <dcterms:created xsi:type="dcterms:W3CDTF">2026-09-01T14:16:46Z</dcterms:created>
</cp:coreProperties>
</file>